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2D466" w14:textId="4AE24C92" w:rsidR="00FA5FA3" w:rsidRDefault="00FA5FA3" w:rsidP="008933A7">
      <w:pPr>
        <w:rPr>
          <w:rFonts w:asciiTheme="minorHAnsi" w:hAnsiTheme="minorHAnsi" w:cstheme="minorHAnsi"/>
          <w:b/>
          <w:sz w:val="28"/>
          <w:szCs w:val="24"/>
        </w:rPr>
      </w:pPr>
    </w:p>
    <w:p w14:paraId="063D4BE8" w14:textId="6EFB9E84" w:rsidR="00E7116A" w:rsidRDefault="00E7116A" w:rsidP="00164431">
      <w:pPr>
        <w:jc w:val="center"/>
        <w:rPr>
          <w:rFonts w:asciiTheme="minorHAnsi" w:hAnsiTheme="minorHAnsi" w:cstheme="minorHAnsi"/>
          <w:b/>
          <w:sz w:val="28"/>
          <w:szCs w:val="24"/>
        </w:rPr>
      </w:pPr>
      <w:r>
        <w:rPr>
          <w:rFonts w:asciiTheme="minorHAnsi" w:hAnsiTheme="minorHAnsi" w:cstheme="minorHAnsi"/>
          <w:b/>
          <w:sz w:val="28"/>
          <w:szCs w:val="24"/>
        </w:rPr>
        <w:t>(Org Name)</w:t>
      </w:r>
    </w:p>
    <w:p w14:paraId="122214A5" w14:textId="3EACCCE5" w:rsidR="00164431" w:rsidRDefault="00FA5FA3" w:rsidP="00164431">
      <w:pPr>
        <w:jc w:val="center"/>
        <w:rPr>
          <w:rFonts w:asciiTheme="minorHAnsi" w:hAnsiTheme="minorHAnsi" w:cstheme="minorHAnsi"/>
          <w:b/>
          <w:sz w:val="28"/>
          <w:szCs w:val="24"/>
        </w:rPr>
      </w:pPr>
      <w:r>
        <w:rPr>
          <w:rFonts w:asciiTheme="minorHAnsi" w:hAnsiTheme="minorHAnsi" w:cstheme="minorHAnsi"/>
          <w:b/>
          <w:sz w:val="28"/>
          <w:szCs w:val="24"/>
        </w:rPr>
        <w:t>Procurement Policy – Federal Funds</w:t>
      </w:r>
    </w:p>
    <w:p w14:paraId="51D18D0C" w14:textId="7E736588" w:rsidR="00FA5FA3" w:rsidRDefault="00FA5FA3" w:rsidP="00164431">
      <w:pPr>
        <w:jc w:val="center"/>
        <w:rPr>
          <w:rFonts w:asciiTheme="minorHAnsi" w:hAnsiTheme="minorHAnsi" w:cstheme="minorHAnsi"/>
          <w:b/>
          <w:sz w:val="28"/>
          <w:szCs w:val="24"/>
        </w:rPr>
      </w:pPr>
      <w:r w:rsidRPr="00FA5FA3">
        <w:rPr>
          <w:rFonts w:asciiTheme="minorHAnsi" w:hAnsiTheme="minorHAnsi" w:cstheme="minorHAnsi"/>
          <w:b/>
          <w:sz w:val="28"/>
          <w:szCs w:val="24"/>
        </w:rPr>
        <w:t>The Coronavirus State and Local Fiscal Recovery Funds (SLFRF)</w:t>
      </w:r>
    </w:p>
    <w:p w14:paraId="4BD580CB" w14:textId="03519495" w:rsidR="00FA5FA3" w:rsidRPr="00164431" w:rsidRDefault="00FA5FA3" w:rsidP="00164431">
      <w:pPr>
        <w:jc w:val="center"/>
        <w:rPr>
          <w:rFonts w:asciiTheme="minorHAnsi" w:hAnsiTheme="minorHAnsi" w:cstheme="minorHAnsi"/>
          <w:b/>
          <w:sz w:val="28"/>
          <w:szCs w:val="24"/>
        </w:rPr>
      </w:pPr>
      <w:r>
        <w:rPr>
          <w:rFonts w:asciiTheme="minorHAnsi" w:hAnsiTheme="minorHAnsi" w:cstheme="minorHAnsi"/>
          <w:b/>
          <w:sz w:val="28"/>
          <w:szCs w:val="24"/>
        </w:rPr>
        <w:t>June 2024</w:t>
      </w:r>
    </w:p>
    <w:p w14:paraId="4CF0FF4E" w14:textId="77777777" w:rsidR="00A1160C" w:rsidRPr="00164431" w:rsidRDefault="00A1160C" w:rsidP="00A1160C">
      <w:pPr>
        <w:numPr>
          <w:ilvl w:val="12"/>
          <w:numId w:val="0"/>
        </w:numPr>
        <w:rPr>
          <w:rStyle w:val="StyleBody"/>
          <w:sz w:val="24"/>
          <w:szCs w:val="24"/>
        </w:rPr>
      </w:pPr>
    </w:p>
    <w:p w14:paraId="547F2B13" w14:textId="77777777" w:rsidR="00A1160C" w:rsidRPr="00164431" w:rsidRDefault="00EE7C76" w:rsidP="00EE7C76">
      <w:pPr>
        <w:numPr>
          <w:ilvl w:val="12"/>
          <w:numId w:val="0"/>
        </w:numPr>
        <w:rPr>
          <w:rFonts w:asciiTheme="minorHAnsi" w:hAnsiTheme="minorHAnsi" w:cs="Arial"/>
          <w:b/>
          <w:bCs/>
          <w:sz w:val="24"/>
          <w:szCs w:val="24"/>
          <w:u w:val="single"/>
        </w:rPr>
      </w:pPr>
      <w:r>
        <w:rPr>
          <w:rFonts w:asciiTheme="minorHAnsi" w:hAnsiTheme="minorHAnsi" w:cs="Arial"/>
          <w:b/>
          <w:bCs/>
          <w:sz w:val="24"/>
          <w:szCs w:val="24"/>
        </w:rPr>
        <w:t xml:space="preserve">I.   </w:t>
      </w:r>
      <w:r w:rsidR="00A1160C" w:rsidRPr="00164431">
        <w:rPr>
          <w:rFonts w:asciiTheme="minorHAnsi" w:hAnsiTheme="minorHAnsi" w:cs="Arial"/>
          <w:b/>
          <w:bCs/>
          <w:sz w:val="24"/>
          <w:szCs w:val="24"/>
          <w:u w:val="single"/>
        </w:rPr>
        <w:t>Purpose</w:t>
      </w:r>
    </w:p>
    <w:p w14:paraId="2DA46CA4" w14:textId="77777777" w:rsidR="00A1160C" w:rsidRPr="00164431" w:rsidRDefault="00A1160C" w:rsidP="00A1160C">
      <w:pPr>
        <w:numPr>
          <w:ilvl w:val="12"/>
          <w:numId w:val="0"/>
        </w:numPr>
        <w:rPr>
          <w:rFonts w:asciiTheme="minorHAnsi" w:hAnsiTheme="minorHAnsi" w:cs="Arial"/>
          <w:b/>
          <w:bCs/>
          <w:sz w:val="24"/>
          <w:szCs w:val="24"/>
        </w:rPr>
      </w:pPr>
    </w:p>
    <w:p w14:paraId="17E8A945" w14:textId="77777777" w:rsidR="00A1160C" w:rsidRPr="00164431" w:rsidRDefault="00A1160C" w:rsidP="00EE7C76">
      <w:pPr>
        <w:numPr>
          <w:ilvl w:val="12"/>
          <w:numId w:val="0"/>
        </w:numPr>
        <w:ind w:left="270"/>
        <w:jc w:val="both"/>
        <w:rPr>
          <w:rFonts w:asciiTheme="minorHAnsi" w:hAnsiTheme="minorHAnsi" w:cs="Arial"/>
          <w:sz w:val="24"/>
          <w:szCs w:val="24"/>
        </w:rPr>
      </w:pPr>
      <w:r w:rsidRPr="00164431">
        <w:rPr>
          <w:rFonts w:asciiTheme="minorHAnsi" w:hAnsiTheme="minorHAnsi" w:cs="Arial"/>
          <w:sz w:val="24"/>
          <w:szCs w:val="24"/>
        </w:rPr>
        <w:t>Th</w:t>
      </w:r>
      <w:r w:rsidR="005D31CE">
        <w:rPr>
          <w:rFonts w:asciiTheme="minorHAnsi" w:hAnsiTheme="minorHAnsi" w:cs="Arial"/>
          <w:sz w:val="24"/>
          <w:szCs w:val="24"/>
        </w:rPr>
        <w:t>e purpose of this P</w:t>
      </w:r>
      <w:r w:rsidR="00E04119" w:rsidRPr="00164431">
        <w:rPr>
          <w:rFonts w:asciiTheme="minorHAnsi" w:hAnsiTheme="minorHAnsi" w:cs="Arial"/>
          <w:sz w:val="24"/>
          <w:szCs w:val="24"/>
        </w:rPr>
        <w:t xml:space="preserve">olicy is to establish guidelines that meet or exceed the </w:t>
      </w:r>
      <w:r w:rsidR="00F7245E" w:rsidRPr="00164431">
        <w:rPr>
          <w:rFonts w:asciiTheme="minorHAnsi" w:hAnsiTheme="minorHAnsi" w:cs="Arial"/>
          <w:sz w:val="24"/>
          <w:szCs w:val="24"/>
        </w:rPr>
        <w:t xml:space="preserve">procurement   </w:t>
      </w:r>
      <w:r w:rsidR="00E04119" w:rsidRPr="00164431">
        <w:rPr>
          <w:rFonts w:asciiTheme="minorHAnsi" w:hAnsiTheme="minorHAnsi" w:cs="Arial"/>
          <w:sz w:val="24"/>
          <w:szCs w:val="24"/>
        </w:rPr>
        <w:t xml:space="preserve">requirements </w:t>
      </w:r>
      <w:r w:rsidR="00042BEC" w:rsidRPr="00164431">
        <w:rPr>
          <w:rFonts w:asciiTheme="minorHAnsi" w:hAnsiTheme="minorHAnsi" w:cs="Arial"/>
          <w:sz w:val="24"/>
          <w:szCs w:val="24"/>
        </w:rPr>
        <w:t xml:space="preserve">for </w:t>
      </w:r>
      <w:r w:rsidR="005D31CE">
        <w:rPr>
          <w:rFonts w:asciiTheme="minorHAnsi" w:hAnsiTheme="minorHAnsi" w:cs="Arial"/>
          <w:sz w:val="24"/>
          <w:szCs w:val="24"/>
        </w:rPr>
        <w:t>purchases of goods</w:t>
      </w:r>
      <w:r w:rsidR="00042BEC" w:rsidRPr="00164431">
        <w:rPr>
          <w:rFonts w:asciiTheme="minorHAnsi" w:hAnsiTheme="minorHAnsi" w:cs="Arial"/>
          <w:sz w:val="24"/>
          <w:szCs w:val="24"/>
        </w:rPr>
        <w:t xml:space="preserve"> (</w:t>
      </w:r>
      <w:r w:rsidR="005D31CE">
        <w:rPr>
          <w:rFonts w:asciiTheme="minorHAnsi" w:hAnsiTheme="minorHAnsi" w:cs="Arial"/>
          <w:sz w:val="24"/>
          <w:szCs w:val="24"/>
        </w:rPr>
        <w:t xml:space="preserve">apparatus, </w:t>
      </w:r>
      <w:r w:rsidR="00042BEC" w:rsidRPr="00164431">
        <w:rPr>
          <w:rFonts w:asciiTheme="minorHAnsi" w:hAnsiTheme="minorHAnsi" w:cs="Arial"/>
          <w:sz w:val="24"/>
          <w:szCs w:val="24"/>
        </w:rPr>
        <w:t>supplies</w:t>
      </w:r>
      <w:r w:rsidR="005D31CE">
        <w:rPr>
          <w:rFonts w:asciiTheme="minorHAnsi" w:hAnsiTheme="minorHAnsi" w:cs="Arial"/>
          <w:sz w:val="24"/>
          <w:szCs w:val="24"/>
        </w:rPr>
        <w:t>, materials,</w:t>
      </w:r>
      <w:r w:rsidR="00042BEC" w:rsidRPr="00164431">
        <w:rPr>
          <w:rFonts w:asciiTheme="minorHAnsi" w:hAnsiTheme="minorHAnsi" w:cs="Arial"/>
          <w:sz w:val="24"/>
          <w:szCs w:val="24"/>
        </w:rPr>
        <w:t xml:space="preserve"> and equipment), services, </w:t>
      </w:r>
      <w:r w:rsidR="00F7245E" w:rsidRPr="00164431">
        <w:rPr>
          <w:rFonts w:asciiTheme="minorHAnsi" w:hAnsiTheme="minorHAnsi" w:cs="Arial"/>
          <w:sz w:val="24"/>
          <w:szCs w:val="24"/>
        </w:rPr>
        <w:t xml:space="preserve">and </w:t>
      </w:r>
      <w:r w:rsidR="00042BEC" w:rsidRPr="00164431">
        <w:rPr>
          <w:rFonts w:asciiTheme="minorHAnsi" w:hAnsiTheme="minorHAnsi" w:cs="Arial"/>
          <w:sz w:val="24"/>
          <w:szCs w:val="24"/>
        </w:rPr>
        <w:t>construction or repair projects</w:t>
      </w:r>
      <w:r w:rsidR="00F7245E" w:rsidRPr="00164431">
        <w:rPr>
          <w:rFonts w:asciiTheme="minorHAnsi" w:hAnsiTheme="minorHAnsi" w:cs="Arial"/>
          <w:sz w:val="24"/>
          <w:szCs w:val="24"/>
        </w:rPr>
        <w:t xml:space="preserve"> w</w:t>
      </w:r>
      <w:r w:rsidR="00042BEC" w:rsidRPr="00164431">
        <w:rPr>
          <w:rFonts w:asciiTheme="minorHAnsi" w:hAnsiTheme="minorHAnsi" w:cs="Arial"/>
          <w:sz w:val="24"/>
          <w:szCs w:val="24"/>
        </w:rPr>
        <w:t>hen f</w:t>
      </w:r>
      <w:r w:rsidR="00F7245E" w:rsidRPr="00164431">
        <w:rPr>
          <w:rFonts w:asciiTheme="minorHAnsi" w:hAnsiTheme="minorHAnsi" w:cs="Arial"/>
          <w:sz w:val="24"/>
          <w:szCs w:val="24"/>
        </w:rPr>
        <w:t>ederal fund</w:t>
      </w:r>
      <w:r w:rsidR="00042BEC" w:rsidRPr="00164431">
        <w:rPr>
          <w:rFonts w:asciiTheme="minorHAnsi" w:hAnsiTheme="minorHAnsi" w:cs="Arial"/>
          <w:sz w:val="24"/>
          <w:szCs w:val="24"/>
        </w:rPr>
        <w:t>s are being used</w:t>
      </w:r>
      <w:r w:rsidR="005D31CE">
        <w:rPr>
          <w:rFonts w:asciiTheme="minorHAnsi" w:hAnsiTheme="minorHAnsi" w:cs="Arial"/>
          <w:sz w:val="24"/>
          <w:szCs w:val="24"/>
        </w:rPr>
        <w:t xml:space="preserve"> in whole or in part to pay for the cost of the contract</w:t>
      </w:r>
      <w:r w:rsidR="00042BEC" w:rsidRPr="00164431">
        <w:rPr>
          <w:rFonts w:asciiTheme="minorHAnsi" w:hAnsiTheme="minorHAnsi" w:cs="Arial"/>
          <w:sz w:val="24"/>
          <w:szCs w:val="24"/>
        </w:rPr>
        <w:t xml:space="preserve">. </w:t>
      </w:r>
    </w:p>
    <w:p w14:paraId="53B27FCD" w14:textId="77777777" w:rsidR="00A1160C" w:rsidRPr="00164431" w:rsidRDefault="00A1160C" w:rsidP="00A1160C">
      <w:pPr>
        <w:numPr>
          <w:ilvl w:val="12"/>
          <w:numId w:val="0"/>
        </w:numPr>
        <w:ind w:left="720"/>
        <w:rPr>
          <w:rFonts w:asciiTheme="minorHAnsi" w:hAnsiTheme="minorHAnsi" w:cs="Arial"/>
          <w:sz w:val="24"/>
          <w:szCs w:val="24"/>
        </w:rPr>
      </w:pPr>
    </w:p>
    <w:p w14:paraId="01DDBD1C" w14:textId="77777777" w:rsidR="00A1160C" w:rsidRPr="00164431" w:rsidRDefault="00EE7C76" w:rsidP="00EE7C76">
      <w:pPr>
        <w:numPr>
          <w:ilvl w:val="12"/>
          <w:numId w:val="0"/>
        </w:numPr>
        <w:rPr>
          <w:rFonts w:asciiTheme="minorHAnsi" w:hAnsiTheme="minorHAnsi" w:cs="Arial"/>
          <w:b/>
          <w:bCs/>
          <w:sz w:val="24"/>
          <w:szCs w:val="24"/>
        </w:rPr>
      </w:pPr>
      <w:r>
        <w:rPr>
          <w:rFonts w:asciiTheme="minorHAnsi" w:hAnsiTheme="minorHAnsi" w:cs="Arial"/>
          <w:b/>
          <w:bCs/>
          <w:sz w:val="24"/>
          <w:szCs w:val="24"/>
        </w:rPr>
        <w:t xml:space="preserve">II.   </w:t>
      </w:r>
      <w:r w:rsidR="00A1160C" w:rsidRPr="00164431">
        <w:rPr>
          <w:rFonts w:asciiTheme="minorHAnsi" w:hAnsiTheme="minorHAnsi" w:cs="Arial"/>
          <w:b/>
          <w:bCs/>
          <w:sz w:val="24"/>
          <w:szCs w:val="24"/>
          <w:u w:val="single"/>
        </w:rPr>
        <w:t>Policy</w:t>
      </w:r>
    </w:p>
    <w:p w14:paraId="32AC8249" w14:textId="77777777" w:rsidR="00A1160C" w:rsidRPr="00164431" w:rsidRDefault="00A1160C" w:rsidP="00A1160C">
      <w:pPr>
        <w:numPr>
          <w:ilvl w:val="12"/>
          <w:numId w:val="0"/>
        </w:numPr>
        <w:ind w:left="720" w:hanging="720"/>
        <w:rPr>
          <w:rFonts w:asciiTheme="minorHAnsi" w:hAnsiTheme="minorHAnsi" w:cs="Arial"/>
          <w:b/>
          <w:bCs/>
          <w:sz w:val="24"/>
          <w:szCs w:val="24"/>
        </w:rPr>
      </w:pPr>
    </w:p>
    <w:p w14:paraId="1F0EFD52" w14:textId="77777777" w:rsidR="00214886" w:rsidRDefault="00EE7C76" w:rsidP="00EE7C76">
      <w:pPr>
        <w:pStyle w:val="ListParagraph"/>
        <w:numPr>
          <w:ilvl w:val="0"/>
          <w:numId w:val="15"/>
        </w:numPr>
        <w:jc w:val="both"/>
        <w:rPr>
          <w:rFonts w:asciiTheme="minorHAnsi" w:hAnsiTheme="minorHAnsi" w:cs="Arial"/>
          <w:sz w:val="24"/>
          <w:szCs w:val="24"/>
        </w:rPr>
      </w:pPr>
      <w:r w:rsidRPr="00EE7C76">
        <w:rPr>
          <w:rFonts w:asciiTheme="minorHAnsi" w:hAnsiTheme="minorHAnsi" w:cs="Arial"/>
          <w:b/>
          <w:sz w:val="24"/>
          <w:szCs w:val="24"/>
        </w:rPr>
        <w:t>Application</w:t>
      </w:r>
      <w:r>
        <w:rPr>
          <w:rFonts w:asciiTheme="minorHAnsi" w:hAnsiTheme="minorHAnsi" w:cs="Arial"/>
          <w:b/>
          <w:sz w:val="24"/>
          <w:szCs w:val="24"/>
        </w:rPr>
        <w:t xml:space="preserve"> of Policy</w:t>
      </w:r>
      <w:r w:rsidRPr="00EE7C76">
        <w:rPr>
          <w:rFonts w:asciiTheme="minorHAnsi" w:hAnsiTheme="minorHAnsi" w:cs="Arial"/>
          <w:b/>
          <w:sz w:val="24"/>
          <w:szCs w:val="24"/>
        </w:rPr>
        <w:t>.</w:t>
      </w:r>
      <w:r w:rsidRPr="00EE7C76">
        <w:rPr>
          <w:rFonts w:asciiTheme="minorHAnsi" w:hAnsiTheme="minorHAnsi" w:cs="Arial"/>
          <w:sz w:val="24"/>
          <w:szCs w:val="24"/>
        </w:rPr>
        <w:t xml:space="preserve">  </w:t>
      </w:r>
      <w:r w:rsidR="00214886" w:rsidRPr="00EE7C76">
        <w:rPr>
          <w:rFonts w:asciiTheme="minorHAnsi" w:hAnsiTheme="minorHAnsi" w:cs="Arial"/>
          <w:sz w:val="24"/>
          <w:szCs w:val="24"/>
        </w:rPr>
        <w:t xml:space="preserve">This policy applies to </w:t>
      </w:r>
      <w:r w:rsidR="005D31CE">
        <w:rPr>
          <w:rFonts w:asciiTheme="minorHAnsi" w:hAnsiTheme="minorHAnsi" w:cs="Arial"/>
          <w:sz w:val="24"/>
          <w:szCs w:val="24"/>
        </w:rPr>
        <w:t xml:space="preserve">contracts for </w:t>
      </w:r>
      <w:r w:rsidR="00214886" w:rsidRPr="00EE7C76">
        <w:rPr>
          <w:rFonts w:asciiTheme="minorHAnsi" w:hAnsiTheme="minorHAnsi" w:cs="Arial"/>
          <w:sz w:val="24"/>
          <w:szCs w:val="24"/>
        </w:rPr>
        <w:t>purchases</w:t>
      </w:r>
      <w:r w:rsidR="005D31CE">
        <w:rPr>
          <w:rFonts w:asciiTheme="minorHAnsi" w:hAnsiTheme="minorHAnsi" w:cs="Arial"/>
          <w:sz w:val="24"/>
          <w:szCs w:val="24"/>
        </w:rPr>
        <w:t>, services</w:t>
      </w:r>
      <w:r w:rsidR="00164431" w:rsidRPr="00EE7C76">
        <w:rPr>
          <w:rFonts w:asciiTheme="minorHAnsi" w:hAnsiTheme="minorHAnsi" w:cs="Arial"/>
          <w:sz w:val="24"/>
          <w:szCs w:val="24"/>
        </w:rPr>
        <w:t xml:space="preserve">, and construction or repair </w:t>
      </w:r>
      <w:r w:rsidR="005D31CE">
        <w:rPr>
          <w:rFonts w:asciiTheme="minorHAnsi" w:hAnsiTheme="minorHAnsi" w:cs="Arial"/>
          <w:sz w:val="24"/>
          <w:szCs w:val="24"/>
        </w:rPr>
        <w:t>work</w:t>
      </w:r>
      <w:r w:rsidR="00214886" w:rsidRPr="00EE7C76">
        <w:rPr>
          <w:rFonts w:asciiTheme="minorHAnsi" w:hAnsiTheme="minorHAnsi" w:cs="Arial"/>
          <w:sz w:val="24"/>
          <w:szCs w:val="24"/>
        </w:rPr>
        <w:t xml:space="preserve"> funded with federal financial assistance (direct or reimbursed)</w:t>
      </w:r>
      <w:r w:rsidR="00164431" w:rsidRPr="00EE7C76">
        <w:rPr>
          <w:rFonts w:asciiTheme="minorHAnsi" w:hAnsiTheme="minorHAnsi" w:cs="Arial"/>
          <w:sz w:val="24"/>
          <w:szCs w:val="24"/>
        </w:rPr>
        <w:t>.</w:t>
      </w:r>
      <w:r w:rsidR="00214886" w:rsidRPr="00EE7C76">
        <w:rPr>
          <w:rFonts w:asciiTheme="minorHAnsi" w:hAnsiTheme="minorHAnsi" w:cs="Arial"/>
          <w:sz w:val="24"/>
          <w:szCs w:val="24"/>
        </w:rPr>
        <w:t xml:space="preserve"> The requirements</w:t>
      </w:r>
      <w:r w:rsidR="005D31CE">
        <w:rPr>
          <w:rFonts w:asciiTheme="minorHAnsi" w:hAnsiTheme="minorHAnsi" w:cs="Arial"/>
          <w:sz w:val="24"/>
          <w:szCs w:val="24"/>
        </w:rPr>
        <w:t xml:space="preserve"> of this Policy</w:t>
      </w:r>
      <w:r w:rsidR="00214886" w:rsidRPr="00EE7C76">
        <w:rPr>
          <w:rFonts w:asciiTheme="minorHAnsi" w:hAnsiTheme="minorHAnsi" w:cs="Arial"/>
          <w:sz w:val="24"/>
          <w:szCs w:val="24"/>
        </w:rPr>
        <w:t xml:space="preserve"> </w:t>
      </w:r>
      <w:r w:rsidR="00164431" w:rsidRPr="00EE7C76">
        <w:rPr>
          <w:rFonts w:asciiTheme="minorHAnsi" w:hAnsiTheme="minorHAnsi" w:cs="Arial"/>
          <w:sz w:val="24"/>
          <w:szCs w:val="24"/>
        </w:rPr>
        <w:t xml:space="preserve">also </w:t>
      </w:r>
      <w:r w:rsidR="00214886" w:rsidRPr="00EE7C76">
        <w:rPr>
          <w:rFonts w:asciiTheme="minorHAnsi" w:hAnsiTheme="minorHAnsi" w:cs="Arial"/>
          <w:sz w:val="24"/>
          <w:szCs w:val="24"/>
        </w:rPr>
        <w:t>apply to any s</w:t>
      </w:r>
      <w:r w:rsidR="00164431" w:rsidRPr="00EE7C76">
        <w:rPr>
          <w:rFonts w:asciiTheme="minorHAnsi" w:hAnsiTheme="minorHAnsi" w:cs="Arial"/>
          <w:sz w:val="24"/>
          <w:szCs w:val="24"/>
        </w:rPr>
        <w:t>ubrecipient of the funds</w:t>
      </w:r>
      <w:r w:rsidR="00214886" w:rsidRPr="00EE7C76">
        <w:rPr>
          <w:rFonts w:asciiTheme="minorHAnsi" w:hAnsiTheme="minorHAnsi" w:cs="Arial"/>
          <w:sz w:val="24"/>
          <w:szCs w:val="24"/>
        </w:rPr>
        <w:t>.</w:t>
      </w:r>
    </w:p>
    <w:p w14:paraId="61D00396" w14:textId="77777777" w:rsidR="00F65F06" w:rsidRDefault="00F65F06" w:rsidP="00F65F06">
      <w:pPr>
        <w:jc w:val="both"/>
        <w:rPr>
          <w:rFonts w:asciiTheme="minorHAnsi" w:hAnsiTheme="minorHAnsi" w:cs="Arial"/>
          <w:sz w:val="24"/>
          <w:szCs w:val="24"/>
        </w:rPr>
      </w:pPr>
    </w:p>
    <w:p w14:paraId="0EAE36BF" w14:textId="1285179D" w:rsidR="00F65F06" w:rsidRPr="00F65F06" w:rsidRDefault="00F65F06" w:rsidP="00F65F06">
      <w:pPr>
        <w:numPr>
          <w:ilvl w:val="12"/>
          <w:numId w:val="0"/>
        </w:numPr>
        <w:ind w:left="720"/>
        <w:jc w:val="both"/>
        <w:rPr>
          <w:rFonts w:asciiTheme="minorHAnsi" w:hAnsiTheme="minorHAnsi" w:cs="Arial"/>
          <w:sz w:val="24"/>
          <w:szCs w:val="24"/>
        </w:rPr>
      </w:pPr>
      <w:r>
        <w:rPr>
          <w:rFonts w:asciiTheme="minorHAnsi" w:hAnsiTheme="minorHAnsi" w:cs="Arial"/>
          <w:sz w:val="24"/>
          <w:szCs w:val="24"/>
        </w:rPr>
        <w:t>This policy does not apply to contracts that are not funded with federal financial assistance.  All references to solicitation, procurement, contracts and similar terms within this policy only refer to those which are intended to be funded with federal financial assistance.</w:t>
      </w:r>
    </w:p>
    <w:p w14:paraId="1D18F241" w14:textId="77777777" w:rsidR="00214886" w:rsidRPr="00164431" w:rsidRDefault="00214886" w:rsidP="00A1160C">
      <w:pPr>
        <w:numPr>
          <w:ilvl w:val="12"/>
          <w:numId w:val="0"/>
        </w:numPr>
        <w:ind w:left="720"/>
        <w:jc w:val="both"/>
        <w:rPr>
          <w:rFonts w:asciiTheme="minorHAnsi" w:hAnsiTheme="minorHAnsi" w:cs="Arial"/>
          <w:sz w:val="24"/>
          <w:szCs w:val="24"/>
        </w:rPr>
      </w:pPr>
    </w:p>
    <w:p w14:paraId="61127BAE" w14:textId="77777777" w:rsidR="00042BEC" w:rsidRPr="00164431" w:rsidRDefault="00490855" w:rsidP="00A1160C">
      <w:pPr>
        <w:numPr>
          <w:ilvl w:val="12"/>
          <w:numId w:val="0"/>
        </w:numPr>
        <w:ind w:left="720"/>
        <w:jc w:val="both"/>
        <w:rPr>
          <w:rFonts w:asciiTheme="minorHAnsi" w:hAnsiTheme="minorHAnsi" w:cs="Arial"/>
          <w:sz w:val="24"/>
          <w:szCs w:val="24"/>
        </w:rPr>
      </w:pPr>
      <w:r w:rsidRPr="00164431">
        <w:rPr>
          <w:rFonts w:asciiTheme="minorHAnsi" w:hAnsiTheme="minorHAnsi" w:cs="Arial"/>
          <w:sz w:val="24"/>
          <w:szCs w:val="24"/>
        </w:rPr>
        <w:t>All federally funded projects,</w:t>
      </w:r>
      <w:r w:rsidR="005D31CE">
        <w:rPr>
          <w:rFonts w:asciiTheme="minorHAnsi" w:hAnsiTheme="minorHAnsi" w:cs="Arial"/>
          <w:sz w:val="24"/>
          <w:szCs w:val="24"/>
        </w:rPr>
        <w:t xml:space="preserve"> loans,</w:t>
      </w:r>
      <w:r w:rsidRPr="00164431">
        <w:rPr>
          <w:rFonts w:asciiTheme="minorHAnsi" w:hAnsiTheme="minorHAnsi" w:cs="Arial"/>
          <w:sz w:val="24"/>
          <w:szCs w:val="24"/>
        </w:rPr>
        <w:t xml:space="preserve"> grants,</w:t>
      </w:r>
      <w:r w:rsidR="00042BEC" w:rsidRPr="00164431">
        <w:rPr>
          <w:rFonts w:asciiTheme="minorHAnsi" w:hAnsiTheme="minorHAnsi" w:cs="Arial"/>
          <w:sz w:val="24"/>
          <w:szCs w:val="24"/>
        </w:rPr>
        <w:t xml:space="preserve"> and sub-grants, whether funded </w:t>
      </w:r>
      <w:r w:rsidR="005D31CE">
        <w:rPr>
          <w:rFonts w:asciiTheme="minorHAnsi" w:hAnsiTheme="minorHAnsi" w:cs="Arial"/>
          <w:sz w:val="24"/>
          <w:szCs w:val="24"/>
        </w:rPr>
        <w:t>in part or wholly</w:t>
      </w:r>
      <w:r w:rsidR="00042BEC" w:rsidRPr="00164431">
        <w:rPr>
          <w:rFonts w:asciiTheme="minorHAnsi" w:hAnsiTheme="minorHAnsi" w:cs="Arial"/>
          <w:sz w:val="24"/>
          <w:szCs w:val="24"/>
        </w:rPr>
        <w:t xml:space="preserve">, </w:t>
      </w:r>
      <w:r w:rsidRPr="00164431">
        <w:rPr>
          <w:rFonts w:asciiTheme="minorHAnsi" w:hAnsiTheme="minorHAnsi" w:cs="Arial"/>
          <w:sz w:val="24"/>
          <w:szCs w:val="24"/>
        </w:rPr>
        <w:t xml:space="preserve">are subject to the Uniform Administrative Requirements, Cost Principles, and Audit Requirements for federal awards (Uniform </w:t>
      </w:r>
      <w:r w:rsidR="005D31CE">
        <w:rPr>
          <w:rFonts w:asciiTheme="minorHAnsi" w:hAnsiTheme="minorHAnsi" w:cs="Arial"/>
          <w:sz w:val="24"/>
          <w:szCs w:val="24"/>
        </w:rPr>
        <w:t>Guidance</w:t>
      </w:r>
      <w:r w:rsidR="00164431">
        <w:rPr>
          <w:rFonts w:asciiTheme="minorHAnsi" w:hAnsiTheme="minorHAnsi" w:cs="Arial"/>
          <w:sz w:val="24"/>
          <w:szCs w:val="24"/>
        </w:rPr>
        <w:t>) codified at 2 C.F.R. Part 200 unless otherwise directed in writing by the federal agency or state pass-through agency that awarded the funds.</w:t>
      </w:r>
      <w:r w:rsidRPr="00164431">
        <w:rPr>
          <w:rFonts w:asciiTheme="minorHAnsi" w:hAnsiTheme="minorHAnsi" w:cs="Arial"/>
          <w:sz w:val="24"/>
          <w:szCs w:val="24"/>
        </w:rPr>
        <w:t xml:space="preserve">  </w:t>
      </w:r>
    </w:p>
    <w:p w14:paraId="1D1FBAC6" w14:textId="77777777" w:rsidR="00042BEC" w:rsidRPr="00164431" w:rsidRDefault="00042BEC" w:rsidP="00A1160C">
      <w:pPr>
        <w:numPr>
          <w:ilvl w:val="12"/>
          <w:numId w:val="0"/>
        </w:numPr>
        <w:ind w:left="720"/>
        <w:jc w:val="both"/>
        <w:rPr>
          <w:rFonts w:asciiTheme="minorHAnsi" w:hAnsiTheme="minorHAnsi" w:cs="Arial"/>
          <w:sz w:val="24"/>
          <w:szCs w:val="24"/>
        </w:rPr>
      </w:pPr>
    </w:p>
    <w:p w14:paraId="654CFB5E" w14:textId="5214813A" w:rsidR="00081E48" w:rsidRDefault="00EE7C76" w:rsidP="00081E48">
      <w:pPr>
        <w:pStyle w:val="ListParagraph"/>
        <w:numPr>
          <w:ilvl w:val="0"/>
          <w:numId w:val="15"/>
        </w:numPr>
        <w:jc w:val="both"/>
        <w:rPr>
          <w:rFonts w:asciiTheme="minorHAnsi" w:hAnsiTheme="minorHAnsi" w:cs="Arial"/>
          <w:sz w:val="24"/>
          <w:szCs w:val="24"/>
        </w:rPr>
      </w:pPr>
      <w:r w:rsidRPr="00EE7C76">
        <w:rPr>
          <w:rFonts w:asciiTheme="minorHAnsi" w:hAnsiTheme="minorHAnsi" w:cs="Arial"/>
          <w:b/>
          <w:sz w:val="24"/>
          <w:szCs w:val="24"/>
        </w:rPr>
        <w:t xml:space="preserve">Compliance with Federal Law.  </w:t>
      </w:r>
      <w:r w:rsidR="00231024" w:rsidRPr="00EE7C76">
        <w:rPr>
          <w:rFonts w:asciiTheme="minorHAnsi" w:hAnsiTheme="minorHAnsi" w:cs="Arial"/>
          <w:sz w:val="24"/>
          <w:szCs w:val="24"/>
        </w:rPr>
        <w:t>All procurement a</w:t>
      </w:r>
      <w:r w:rsidRPr="00EE7C76">
        <w:rPr>
          <w:rFonts w:asciiTheme="minorHAnsi" w:hAnsiTheme="minorHAnsi" w:cs="Arial"/>
          <w:sz w:val="24"/>
          <w:szCs w:val="24"/>
        </w:rPr>
        <w:t>ctivities</w:t>
      </w:r>
      <w:r w:rsidR="00042BEC" w:rsidRPr="00EE7C76">
        <w:rPr>
          <w:rFonts w:asciiTheme="minorHAnsi" w:hAnsiTheme="minorHAnsi" w:cs="Arial"/>
          <w:sz w:val="24"/>
          <w:szCs w:val="24"/>
        </w:rPr>
        <w:t xml:space="preserve"> </w:t>
      </w:r>
      <w:r w:rsidR="005D31CE">
        <w:rPr>
          <w:rFonts w:asciiTheme="minorHAnsi" w:hAnsiTheme="minorHAnsi" w:cs="Arial"/>
          <w:sz w:val="24"/>
          <w:szCs w:val="24"/>
        </w:rPr>
        <w:t>involving the expenditure of</w:t>
      </w:r>
      <w:r w:rsidR="00231024" w:rsidRPr="00EE7C76">
        <w:rPr>
          <w:rFonts w:asciiTheme="minorHAnsi" w:hAnsiTheme="minorHAnsi" w:cs="Arial"/>
          <w:sz w:val="24"/>
          <w:szCs w:val="24"/>
        </w:rPr>
        <w:t xml:space="preserve"> </w:t>
      </w:r>
      <w:r w:rsidR="00042BEC" w:rsidRPr="00EE7C76">
        <w:rPr>
          <w:rFonts w:asciiTheme="minorHAnsi" w:hAnsiTheme="minorHAnsi" w:cs="Arial"/>
          <w:sz w:val="24"/>
          <w:szCs w:val="24"/>
        </w:rPr>
        <w:t xml:space="preserve">federal funds must </w:t>
      </w:r>
      <w:r w:rsidR="00231024" w:rsidRPr="00EE7C76">
        <w:rPr>
          <w:rFonts w:asciiTheme="minorHAnsi" w:hAnsiTheme="minorHAnsi" w:cs="Arial"/>
          <w:sz w:val="24"/>
          <w:szCs w:val="24"/>
        </w:rPr>
        <w:t>be</w:t>
      </w:r>
      <w:r w:rsidRPr="00EE7C76">
        <w:rPr>
          <w:rFonts w:asciiTheme="minorHAnsi" w:hAnsiTheme="minorHAnsi" w:cs="Arial"/>
          <w:sz w:val="24"/>
          <w:szCs w:val="24"/>
        </w:rPr>
        <w:t xml:space="preserve"> conducted</w:t>
      </w:r>
      <w:r w:rsidR="00231024" w:rsidRPr="00EE7C76">
        <w:rPr>
          <w:rFonts w:asciiTheme="minorHAnsi" w:hAnsiTheme="minorHAnsi" w:cs="Arial"/>
          <w:sz w:val="24"/>
          <w:szCs w:val="24"/>
        </w:rPr>
        <w:t xml:space="preserve"> in compliance with the Procurement Standards codified in 2 C.F.R. §</w:t>
      </w:r>
      <w:r>
        <w:rPr>
          <w:rFonts w:asciiTheme="minorHAnsi" w:hAnsiTheme="minorHAnsi" w:cs="Arial"/>
          <w:sz w:val="24"/>
          <w:szCs w:val="24"/>
        </w:rPr>
        <w:t xml:space="preserve"> </w:t>
      </w:r>
      <w:r w:rsidR="00231024" w:rsidRPr="00EE7C76">
        <w:rPr>
          <w:rFonts w:asciiTheme="minorHAnsi" w:hAnsiTheme="minorHAnsi" w:cs="Arial"/>
          <w:sz w:val="24"/>
          <w:szCs w:val="24"/>
        </w:rPr>
        <w:t>200.317 through §</w:t>
      </w:r>
      <w:r>
        <w:rPr>
          <w:rFonts w:asciiTheme="minorHAnsi" w:hAnsiTheme="minorHAnsi" w:cs="Arial"/>
          <w:sz w:val="24"/>
          <w:szCs w:val="24"/>
        </w:rPr>
        <w:t xml:space="preserve"> </w:t>
      </w:r>
      <w:r w:rsidR="002718B1" w:rsidRPr="00EE7C76">
        <w:rPr>
          <w:rFonts w:asciiTheme="minorHAnsi" w:hAnsiTheme="minorHAnsi" w:cs="Arial"/>
          <w:sz w:val="24"/>
          <w:szCs w:val="24"/>
        </w:rPr>
        <w:t>200-32</w:t>
      </w:r>
      <w:r w:rsidR="00CE4CB0" w:rsidRPr="00EE7C76">
        <w:rPr>
          <w:rFonts w:asciiTheme="minorHAnsi" w:hAnsiTheme="minorHAnsi" w:cs="Arial"/>
          <w:sz w:val="24"/>
          <w:szCs w:val="24"/>
        </w:rPr>
        <w:t>6</w:t>
      </w:r>
      <w:r w:rsidR="00164431" w:rsidRPr="00EE7C76">
        <w:rPr>
          <w:rFonts w:asciiTheme="minorHAnsi" w:hAnsiTheme="minorHAnsi" w:cs="Arial"/>
          <w:sz w:val="24"/>
          <w:szCs w:val="24"/>
        </w:rPr>
        <w:t xml:space="preserve"> unless otherwise directed in writing by the federal agency or state pass-through agency that awarded the funds. </w:t>
      </w:r>
      <w:r w:rsidR="008933A7">
        <w:rPr>
          <w:rFonts w:asciiTheme="minorHAnsi" w:hAnsiTheme="minorHAnsi" w:cs="Arial"/>
          <w:sz w:val="24"/>
          <w:szCs w:val="24"/>
        </w:rPr>
        <w:t xml:space="preserve">(Org name) </w:t>
      </w:r>
      <w:r w:rsidR="00070E2D" w:rsidRPr="00EE7C76">
        <w:rPr>
          <w:rFonts w:asciiTheme="minorHAnsi" w:hAnsiTheme="minorHAnsi" w:cs="Arial"/>
          <w:sz w:val="24"/>
          <w:szCs w:val="24"/>
        </w:rPr>
        <w:t xml:space="preserve">will follow all applicable local, state, and federal procurement requirements when expending federal funds. </w:t>
      </w:r>
      <w:r w:rsidR="00070E2D" w:rsidRPr="00081E48">
        <w:rPr>
          <w:rFonts w:asciiTheme="minorHAnsi" w:hAnsiTheme="minorHAnsi" w:cs="Arial"/>
          <w:sz w:val="24"/>
          <w:szCs w:val="24"/>
        </w:rPr>
        <w:t xml:space="preserve">Should the </w:t>
      </w:r>
      <w:r w:rsidR="001C49C6">
        <w:rPr>
          <w:rFonts w:asciiTheme="minorHAnsi" w:hAnsiTheme="minorHAnsi" w:cs="Arial"/>
          <w:sz w:val="24"/>
          <w:szCs w:val="24"/>
        </w:rPr>
        <w:t xml:space="preserve">Mississippi Department of Finance </w:t>
      </w:r>
      <w:r w:rsidR="00070E2D" w:rsidRPr="00081E48">
        <w:rPr>
          <w:rFonts w:asciiTheme="minorHAnsi" w:hAnsiTheme="minorHAnsi" w:cs="Arial"/>
          <w:sz w:val="24"/>
          <w:szCs w:val="24"/>
        </w:rPr>
        <w:t xml:space="preserve">have more stringent requirements, the most restrictive </w:t>
      </w:r>
      <w:r w:rsidR="00164431" w:rsidRPr="00081E48">
        <w:rPr>
          <w:rFonts w:asciiTheme="minorHAnsi" w:hAnsiTheme="minorHAnsi" w:cs="Arial"/>
          <w:sz w:val="24"/>
          <w:szCs w:val="24"/>
        </w:rPr>
        <w:t>requirement</w:t>
      </w:r>
      <w:r w:rsidR="00070E2D" w:rsidRPr="00081E48">
        <w:rPr>
          <w:rFonts w:asciiTheme="minorHAnsi" w:hAnsiTheme="minorHAnsi" w:cs="Arial"/>
          <w:sz w:val="24"/>
          <w:szCs w:val="24"/>
        </w:rPr>
        <w:t xml:space="preserve"> shall apply</w:t>
      </w:r>
      <w:r w:rsidR="00164431" w:rsidRPr="00081E48">
        <w:rPr>
          <w:rFonts w:asciiTheme="minorHAnsi" w:hAnsiTheme="minorHAnsi" w:cs="Arial"/>
          <w:sz w:val="24"/>
          <w:szCs w:val="24"/>
        </w:rPr>
        <w:t xml:space="preserve"> so long as it is consistent with state and federal law</w:t>
      </w:r>
      <w:r w:rsidR="00070E2D" w:rsidRPr="00081E48">
        <w:rPr>
          <w:rFonts w:asciiTheme="minorHAnsi" w:hAnsiTheme="minorHAnsi" w:cs="Arial"/>
          <w:sz w:val="24"/>
          <w:szCs w:val="24"/>
        </w:rPr>
        <w:t xml:space="preserve">. </w:t>
      </w:r>
    </w:p>
    <w:p w14:paraId="55544340" w14:textId="77777777" w:rsidR="00081E48" w:rsidRPr="00081E48" w:rsidRDefault="00081E48" w:rsidP="00081E48">
      <w:pPr>
        <w:ind w:left="360"/>
        <w:jc w:val="both"/>
        <w:rPr>
          <w:rFonts w:asciiTheme="minorHAnsi" w:hAnsiTheme="minorHAnsi" w:cs="Arial"/>
          <w:sz w:val="24"/>
          <w:szCs w:val="24"/>
        </w:rPr>
      </w:pPr>
    </w:p>
    <w:p w14:paraId="1CA4E2FE" w14:textId="1E8F48BE" w:rsidR="00081E48" w:rsidRDefault="00081E48" w:rsidP="00081E48">
      <w:pPr>
        <w:pStyle w:val="ListParagraph"/>
        <w:numPr>
          <w:ilvl w:val="0"/>
          <w:numId w:val="15"/>
        </w:numPr>
        <w:jc w:val="both"/>
        <w:rPr>
          <w:rFonts w:asciiTheme="minorHAnsi" w:hAnsiTheme="minorHAnsi" w:cs="Arial"/>
          <w:sz w:val="24"/>
          <w:szCs w:val="24"/>
        </w:rPr>
      </w:pPr>
      <w:r>
        <w:rPr>
          <w:rFonts w:asciiTheme="minorHAnsi" w:hAnsiTheme="minorHAnsi" w:cs="Arial"/>
          <w:b/>
          <w:sz w:val="24"/>
          <w:szCs w:val="24"/>
        </w:rPr>
        <w:t xml:space="preserve">Contract Award.  </w:t>
      </w:r>
      <w:r w:rsidR="00164431" w:rsidRPr="00081E48">
        <w:rPr>
          <w:rFonts w:asciiTheme="minorHAnsi" w:hAnsiTheme="minorHAnsi" w:cs="Arial"/>
          <w:sz w:val="24"/>
          <w:szCs w:val="24"/>
        </w:rPr>
        <w:t>All c</w:t>
      </w:r>
      <w:r w:rsidR="001D0B32" w:rsidRPr="00081E48">
        <w:rPr>
          <w:rFonts w:asciiTheme="minorHAnsi" w:hAnsiTheme="minorHAnsi" w:cs="Arial"/>
          <w:sz w:val="24"/>
          <w:szCs w:val="24"/>
        </w:rPr>
        <w:t xml:space="preserve">ontracts shall be awarded to </w:t>
      </w:r>
      <w:r>
        <w:rPr>
          <w:rFonts w:asciiTheme="minorHAnsi" w:hAnsiTheme="minorHAnsi" w:cs="Arial"/>
          <w:sz w:val="24"/>
          <w:szCs w:val="24"/>
        </w:rPr>
        <w:t xml:space="preserve">the lowest responsive </w:t>
      </w:r>
      <w:r w:rsidR="001D0B32" w:rsidRPr="00081E48">
        <w:rPr>
          <w:rFonts w:asciiTheme="minorHAnsi" w:hAnsiTheme="minorHAnsi" w:cs="Arial"/>
          <w:sz w:val="24"/>
          <w:szCs w:val="24"/>
        </w:rPr>
        <w:t xml:space="preserve">responsible </w:t>
      </w:r>
      <w:r w:rsidR="005D31CE">
        <w:rPr>
          <w:rFonts w:asciiTheme="minorHAnsi" w:hAnsiTheme="minorHAnsi" w:cs="Arial"/>
          <w:sz w:val="24"/>
          <w:szCs w:val="24"/>
        </w:rPr>
        <w:t>bidder</w:t>
      </w:r>
      <w:r w:rsidR="001D0B32" w:rsidRPr="00081E48">
        <w:rPr>
          <w:rFonts w:asciiTheme="minorHAnsi" w:hAnsiTheme="minorHAnsi" w:cs="Arial"/>
          <w:sz w:val="24"/>
          <w:szCs w:val="24"/>
        </w:rPr>
        <w:t xml:space="preserve"> possessing the ability to perform successfully under the terms and conditions of the </w:t>
      </w:r>
      <w:r>
        <w:rPr>
          <w:rFonts w:asciiTheme="minorHAnsi" w:hAnsiTheme="minorHAnsi" w:cs="Arial"/>
          <w:sz w:val="24"/>
          <w:szCs w:val="24"/>
        </w:rPr>
        <w:t>contract</w:t>
      </w:r>
      <w:r w:rsidR="001D0B32" w:rsidRPr="00081E48">
        <w:rPr>
          <w:rFonts w:asciiTheme="minorHAnsi" w:hAnsiTheme="minorHAnsi" w:cs="Arial"/>
          <w:sz w:val="24"/>
          <w:szCs w:val="24"/>
        </w:rPr>
        <w:t xml:space="preserve">. </w:t>
      </w:r>
    </w:p>
    <w:p w14:paraId="6A70ADE5" w14:textId="77777777" w:rsidR="005A6438" w:rsidRPr="005A6438" w:rsidRDefault="005A6438" w:rsidP="005A6438">
      <w:pPr>
        <w:jc w:val="both"/>
        <w:rPr>
          <w:rFonts w:asciiTheme="minorHAnsi" w:hAnsiTheme="minorHAnsi" w:cs="Arial"/>
          <w:sz w:val="24"/>
          <w:szCs w:val="24"/>
        </w:rPr>
      </w:pPr>
    </w:p>
    <w:p w14:paraId="7CA4DD99" w14:textId="77777777" w:rsidR="00EE7C76" w:rsidRPr="00081E48" w:rsidRDefault="00081E48" w:rsidP="00081E48">
      <w:pPr>
        <w:pStyle w:val="ListParagraph"/>
        <w:numPr>
          <w:ilvl w:val="0"/>
          <w:numId w:val="15"/>
        </w:numPr>
        <w:jc w:val="both"/>
        <w:rPr>
          <w:rFonts w:asciiTheme="minorHAnsi" w:hAnsiTheme="minorHAnsi" w:cs="Arial"/>
          <w:sz w:val="24"/>
          <w:szCs w:val="24"/>
        </w:rPr>
      </w:pPr>
      <w:r>
        <w:rPr>
          <w:rFonts w:asciiTheme="minorHAnsi" w:hAnsiTheme="minorHAnsi" w:cs="Arial"/>
          <w:b/>
          <w:sz w:val="24"/>
          <w:szCs w:val="24"/>
        </w:rPr>
        <w:lastRenderedPageBreak/>
        <w:t>No Evasion.</w:t>
      </w:r>
      <w:r>
        <w:rPr>
          <w:rFonts w:asciiTheme="minorHAnsi" w:hAnsiTheme="minorHAnsi" w:cs="Arial"/>
          <w:sz w:val="24"/>
          <w:szCs w:val="24"/>
        </w:rPr>
        <w:t xml:space="preserve">  </w:t>
      </w:r>
      <w:r w:rsidR="00EE7C76" w:rsidRPr="00081E48">
        <w:rPr>
          <w:rFonts w:asciiTheme="minorHAnsi" w:hAnsiTheme="minorHAnsi" w:cs="Arial"/>
          <w:sz w:val="24"/>
          <w:szCs w:val="24"/>
        </w:rPr>
        <w:t>No contract may be divi</w:t>
      </w:r>
      <w:r w:rsidR="005D31CE">
        <w:rPr>
          <w:rFonts w:asciiTheme="minorHAnsi" w:hAnsiTheme="minorHAnsi" w:cs="Arial"/>
          <w:sz w:val="24"/>
          <w:szCs w:val="24"/>
        </w:rPr>
        <w:t xml:space="preserve">ded to bring the cost under </w:t>
      </w:r>
      <w:r w:rsidR="00EE7C76" w:rsidRPr="00081E48">
        <w:rPr>
          <w:rFonts w:asciiTheme="minorHAnsi" w:hAnsiTheme="minorHAnsi" w:cs="Arial"/>
          <w:sz w:val="24"/>
          <w:szCs w:val="24"/>
        </w:rPr>
        <w:t>bid thresholds or to eva</w:t>
      </w:r>
      <w:r w:rsidR="005D31CE">
        <w:rPr>
          <w:rFonts w:asciiTheme="minorHAnsi" w:hAnsiTheme="minorHAnsi" w:cs="Arial"/>
          <w:sz w:val="24"/>
          <w:szCs w:val="24"/>
        </w:rPr>
        <w:t>de any requirements under this P</w:t>
      </w:r>
      <w:r w:rsidR="00EE7C76" w:rsidRPr="00081E48">
        <w:rPr>
          <w:rFonts w:asciiTheme="minorHAnsi" w:hAnsiTheme="minorHAnsi" w:cs="Arial"/>
          <w:sz w:val="24"/>
          <w:szCs w:val="24"/>
        </w:rPr>
        <w:t xml:space="preserve">olicy or state and federal law. </w:t>
      </w:r>
    </w:p>
    <w:p w14:paraId="5BD620AE" w14:textId="77777777" w:rsidR="00EE7C76" w:rsidRPr="00164431" w:rsidRDefault="00EE7C76" w:rsidP="00A1160C">
      <w:pPr>
        <w:numPr>
          <w:ilvl w:val="12"/>
          <w:numId w:val="0"/>
        </w:numPr>
        <w:ind w:left="720"/>
        <w:jc w:val="both"/>
        <w:rPr>
          <w:rFonts w:asciiTheme="minorHAnsi" w:hAnsiTheme="minorHAnsi" w:cs="Arial"/>
          <w:sz w:val="24"/>
          <w:szCs w:val="24"/>
        </w:rPr>
      </w:pPr>
    </w:p>
    <w:p w14:paraId="40B094D8" w14:textId="6A46492C" w:rsidR="00EE7C76" w:rsidRPr="00EE7C76" w:rsidRDefault="00EE7C76" w:rsidP="00EE7C76">
      <w:pPr>
        <w:pStyle w:val="ListParagraph"/>
        <w:numPr>
          <w:ilvl w:val="0"/>
          <w:numId w:val="15"/>
        </w:numPr>
        <w:autoSpaceDE/>
        <w:autoSpaceDN/>
        <w:jc w:val="both"/>
        <w:rPr>
          <w:rFonts w:asciiTheme="minorHAnsi" w:hAnsiTheme="minorHAnsi"/>
          <w:sz w:val="24"/>
          <w:szCs w:val="24"/>
        </w:rPr>
      </w:pPr>
      <w:r w:rsidRPr="00EE7C76">
        <w:rPr>
          <w:rFonts w:asciiTheme="minorHAnsi" w:hAnsiTheme="minorHAnsi"/>
          <w:b/>
          <w:bCs/>
          <w:sz w:val="24"/>
          <w:szCs w:val="24"/>
        </w:rPr>
        <w:t>Contract Requirements</w:t>
      </w:r>
      <w:r>
        <w:rPr>
          <w:rFonts w:asciiTheme="minorHAnsi" w:hAnsiTheme="minorHAnsi"/>
          <w:bCs/>
          <w:sz w:val="24"/>
          <w:szCs w:val="24"/>
        </w:rPr>
        <w:t xml:space="preserve">.  </w:t>
      </w:r>
      <w:r w:rsidRPr="00EE7C76">
        <w:rPr>
          <w:rFonts w:asciiTheme="minorHAnsi" w:hAnsiTheme="minorHAnsi"/>
          <w:bCs/>
          <w:sz w:val="24"/>
          <w:szCs w:val="24"/>
        </w:rPr>
        <w:t xml:space="preserve">All contracts paid for in whole or </w:t>
      </w:r>
      <w:r w:rsidR="00EF3764">
        <w:rPr>
          <w:rFonts w:asciiTheme="minorHAnsi" w:hAnsiTheme="minorHAnsi"/>
          <w:bCs/>
          <w:sz w:val="24"/>
          <w:szCs w:val="24"/>
        </w:rPr>
        <w:t xml:space="preserve">in </w:t>
      </w:r>
      <w:r w:rsidRPr="00EE7C76">
        <w:rPr>
          <w:rFonts w:asciiTheme="minorHAnsi" w:hAnsiTheme="minorHAnsi"/>
          <w:bCs/>
          <w:sz w:val="24"/>
          <w:szCs w:val="24"/>
        </w:rPr>
        <w:t>part with federal funds shall be</w:t>
      </w:r>
      <w:r w:rsidR="00C55499">
        <w:rPr>
          <w:rFonts w:asciiTheme="minorHAnsi" w:hAnsiTheme="minorHAnsi"/>
          <w:bCs/>
          <w:sz w:val="24"/>
          <w:szCs w:val="24"/>
        </w:rPr>
        <w:t xml:space="preserve"> </w:t>
      </w:r>
      <w:r w:rsidRPr="00EE7C76">
        <w:rPr>
          <w:rFonts w:asciiTheme="minorHAnsi" w:hAnsiTheme="minorHAnsi"/>
          <w:bCs/>
          <w:sz w:val="24"/>
          <w:szCs w:val="24"/>
        </w:rPr>
        <w:t xml:space="preserve">in writing. The written contract must include or </w:t>
      </w:r>
      <w:r w:rsidR="00EF3764">
        <w:rPr>
          <w:rFonts w:asciiTheme="minorHAnsi" w:hAnsiTheme="minorHAnsi"/>
          <w:bCs/>
          <w:sz w:val="24"/>
          <w:szCs w:val="24"/>
        </w:rPr>
        <w:t xml:space="preserve">incorporate by </w:t>
      </w:r>
      <w:r w:rsidRPr="00EE7C76">
        <w:rPr>
          <w:rFonts w:asciiTheme="minorHAnsi" w:hAnsiTheme="minorHAnsi"/>
          <w:bCs/>
          <w:sz w:val="24"/>
          <w:szCs w:val="24"/>
        </w:rPr>
        <w:t xml:space="preserve">reference the </w:t>
      </w:r>
      <w:r>
        <w:rPr>
          <w:rFonts w:asciiTheme="minorHAnsi" w:hAnsiTheme="minorHAnsi"/>
          <w:bCs/>
          <w:sz w:val="24"/>
          <w:szCs w:val="24"/>
        </w:rPr>
        <w:t>provisions</w:t>
      </w:r>
      <w:r w:rsidRPr="00EE7C76">
        <w:rPr>
          <w:rFonts w:asciiTheme="minorHAnsi" w:hAnsiTheme="minorHAnsi"/>
          <w:bCs/>
          <w:sz w:val="24"/>
          <w:szCs w:val="24"/>
        </w:rPr>
        <w:t xml:space="preserve"> required under 2 C.F.R § 200.326 and as provided for under 2 C.F.R. Part 200, Appendix II.</w:t>
      </w:r>
    </w:p>
    <w:p w14:paraId="514AEFF2" w14:textId="77777777" w:rsidR="00AA0871" w:rsidRPr="00164431" w:rsidRDefault="00AA0871" w:rsidP="00AA0871">
      <w:pPr>
        <w:numPr>
          <w:ilvl w:val="12"/>
          <w:numId w:val="0"/>
        </w:numPr>
        <w:ind w:firstLine="720"/>
        <w:jc w:val="both"/>
        <w:rPr>
          <w:rFonts w:asciiTheme="minorHAnsi" w:hAnsiTheme="minorHAnsi" w:cs="Arial"/>
          <w:sz w:val="24"/>
          <w:szCs w:val="24"/>
        </w:rPr>
      </w:pPr>
    </w:p>
    <w:p w14:paraId="42E3E9B6" w14:textId="77777777" w:rsidR="00214C57" w:rsidRDefault="00EE7C76" w:rsidP="00214C57">
      <w:pPr>
        <w:pStyle w:val="ListParagraph"/>
        <w:numPr>
          <w:ilvl w:val="0"/>
          <w:numId w:val="15"/>
        </w:numPr>
        <w:jc w:val="both"/>
        <w:rPr>
          <w:rFonts w:asciiTheme="minorHAnsi" w:hAnsiTheme="minorHAnsi" w:cs="Arial"/>
          <w:sz w:val="24"/>
          <w:szCs w:val="24"/>
        </w:rPr>
      </w:pPr>
      <w:r>
        <w:rPr>
          <w:rFonts w:asciiTheme="minorHAnsi" w:hAnsiTheme="minorHAnsi" w:cs="Arial"/>
          <w:b/>
          <w:bCs/>
          <w:sz w:val="24"/>
          <w:szCs w:val="24"/>
        </w:rPr>
        <w:t xml:space="preserve">Contractors’ Conflict of Interest.  </w:t>
      </w:r>
      <w:r w:rsidR="00EF3764">
        <w:rPr>
          <w:rFonts w:asciiTheme="minorHAnsi" w:hAnsiTheme="minorHAnsi" w:cs="Arial"/>
          <w:bCs/>
          <w:sz w:val="24"/>
          <w:szCs w:val="24"/>
        </w:rPr>
        <w:t>Designers, s</w:t>
      </w:r>
      <w:r w:rsidR="00164431" w:rsidRPr="00EE7C76">
        <w:rPr>
          <w:rFonts w:asciiTheme="minorHAnsi" w:hAnsiTheme="minorHAnsi" w:cs="Arial"/>
          <w:bCs/>
          <w:sz w:val="24"/>
          <w:szCs w:val="24"/>
        </w:rPr>
        <w:t xml:space="preserve">uppliers, and </w:t>
      </w:r>
      <w:r w:rsidR="00EF3764">
        <w:rPr>
          <w:rFonts w:asciiTheme="minorHAnsi" w:hAnsiTheme="minorHAnsi" w:cs="Arial"/>
          <w:bCs/>
          <w:sz w:val="24"/>
          <w:szCs w:val="24"/>
        </w:rPr>
        <w:t>c</w:t>
      </w:r>
      <w:r w:rsidR="00F91C92" w:rsidRPr="00EE7C76">
        <w:rPr>
          <w:rFonts w:asciiTheme="minorHAnsi" w:hAnsiTheme="minorHAnsi" w:cs="Arial"/>
          <w:bCs/>
          <w:sz w:val="24"/>
          <w:szCs w:val="24"/>
        </w:rPr>
        <w:t>ontractors t</w:t>
      </w:r>
      <w:r w:rsidR="0063599A" w:rsidRPr="00EE7C76">
        <w:rPr>
          <w:rFonts w:asciiTheme="minorHAnsi" w:hAnsiTheme="minorHAnsi" w:cs="Arial"/>
          <w:sz w:val="24"/>
          <w:szCs w:val="24"/>
        </w:rPr>
        <w:t>hat assist in the development or drafting of specifications</w:t>
      </w:r>
      <w:r w:rsidR="00E0628A" w:rsidRPr="00EE7C76">
        <w:rPr>
          <w:rFonts w:asciiTheme="minorHAnsi" w:hAnsiTheme="minorHAnsi" w:cs="Arial"/>
          <w:sz w:val="24"/>
          <w:szCs w:val="24"/>
        </w:rPr>
        <w:t xml:space="preserve">, requirements, statements of work, invitation for bids or requests for proposals </w:t>
      </w:r>
      <w:r w:rsidR="00E0628A" w:rsidRPr="00EF3764">
        <w:rPr>
          <w:rFonts w:asciiTheme="minorHAnsi" w:hAnsiTheme="minorHAnsi" w:cs="Arial"/>
          <w:sz w:val="24"/>
          <w:szCs w:val="24"/>
        </w:rPr>
        <w:t>shall be excluded</w:t>
      </w:r>
      <w:r w:rsidR="00E0628A" w:rsidRPr="00EE7C76">
        <w:rPr>
          <w:rFonts w:asciiTheme="minorHAnsi" w:hAnsiTheme="minorHAnsi" w:cs="Arial"/>
          <w:sz w:val="24"/>
          <w:szCs w:val="24"/>
        </w:rPr>
        <w:t xml:space="preserve"> from competing for such requirements.</w:t>
      </w:r>
    </w:p>
    <w:p w14:paraId="3C89B9F1" w14:textId="77777777" w:rsidR="00214C57" w:rsidRPr="00214C57" w:rsidRDefault="00214C57" w:rsidP="00214C57">
      <w:pPr>
        <w:ind w:left="360"/>
        <w:jc w:val="both"/>
        <w:rPr>
          <w:rFonts w:asciiTheme="minorHAnsi" w:hAnsiTheme="minorHAnsi" w:cs="Arial"/>
          <w:sz w:val="24"/>
          <w:szCs w:val="24"/>
        </w:rPr>
      </w:pPr>
    </w:p>
    <w:p w14:paraId="7DC5444E" w14:textId="2B45C515" w:rsidR="00231024" w:rsidRPr="00AB772F" w:rsidRDefault="00214C57" w:rsidP="00AB772F">
      <w:pPr>
        <w:pStyle w:val="ListParagraph"/>
        <w:numPr>
          <w:ilvl w:val="0"/>
          <w:numId w:val="15"/>
        </w:numPr>
        <w:jc w:val="both"/>
        <w:rPr>
          <w:rFonts w:asciiTheme="minorHAnsi" w:hAnsiTheme="minorHAnsi" w:cs="Arial"/>
          <w:sz w:val="24"/>
          <w:szCs w:val="24"/>
        </w:rPr>
      </w:pPr>
      <w:r w:rsidRPr="00214C57">
        <w:rPr>
          <w:rFonts w:asciiTheme="minorHAnsi" w:hAnsiTheme="minorHAnsi" w:cs="Arial"/>
          <w:b/>
          <w:sz w:val="24"/>
          <w:szCs w:val="24"/>
        </w:rPr>
        <w:t>Approval and Modification.</w:t>
      </w:r>
      <w:r w:rsidRPr="00214C57">
        <w:rPr>
          <w:rFonts w:asciiTheme="minorHAnsi" w:hAnsiTheme="minorHAnsi" w:cs="Arial"/>
          <w:sz w:val="24"/>
          <w:szCs w:val="24"/>
        </w:rPr>
        <w:t xml:space="preserve"> The administrative procedures contained </w:t>
      </w:r>
      <w:r w:rsidR="00EF3764">
        <w:rPr>
          <w:rFonts w:asciiTheme="minorHAnsi" w:hAnsiTheme="minorHAnsi" w:cs="Arial"/>
          <w:sz w:val="24"/>
          <w:szCs w:val="24"/>
        </w:rPr>
        <w:t>in</w:t>
      </w:r>
      <w:r w:rsidRPr="00214C57">
        <w:rPr>
          <w:rFonts w:asciiTheme="minorHAnsi" w:hAnsiTheme="minorHAnsi" w:cs="Arial"/>
          <w:sz w:val="24"/>
          <w:szCs w:val="24"/>
        </w:rPr>
        <w:t xml:space="preserve"> this Policy are administrative and may be changed as necessary at the staff level</w:t>
      </w:r>
      <w:r w:rsidR="00EF3764">
        <w:rPr>
          <w:rFonts w:asciiTheme="minorHAnsi" w:hAnsiTheme="minorHAnsi" w:cs="Arial"/>
          <w:sz w:val="24"/>
          <w:szCs w:val="24"/>
        </w:rPr>
        <w:t xml:space="preserve"> to comply with</w:t>
      </w:r>
      <w:r w:rsidRPr="00214C57">
        <w:rPr>
          <w:rFonts w:asciiTheme="minorHAnsi" w:hAnsiTheme="minorHAnsi" w:cs="Arial"/>
          <w:sz w:val="24"/>
          <w:szCs w:val="24"/>
        </w:rPr>
        <w:t xml:space="preserve"> </w:t>
      </w:r>
      <w:r w:rsidR="00EF3764">
        <w:rPr>
          <w:rFonts w:asciiTheme="minorHAnsi" w:hAnsiTheme="minorHAnsi" w:cs="Arial"/>
          <w:sz w:val="24"/>
          <w:szCs w:val="24"/>
        </w:rPr>
        <w:t>state and federal law</w:t>
      </w:r>
      <w:r w:rsidRPr="00214C57">
        <w:rPr>
          <w:rFonts w:asciiTheme="minorHAnsi" w:hAnsiTheme="minorHAnsi" w:cs="Arial"/>
          <w:sz w:val="24"/>
          <w:szCs w:val="24"/>
        </w:rPr>
        <w:t>.</w:t>
      </w:r>
    </w:p>
    <w:p w14:paraId="13DA6E95" w14:textId="77777777" w:rsidR="00E0628A" w:rsidRPr="00164431" w:rsidRDefault="00E0628A" w:rsidP="00A1160C">
      <w:pPr>
        <w:numPr>
          <w:ilvl w:val="12"/>
          <w:numId w:val="0"/>
        </w:numPr>
        <w:ind w:left="720"/>
        <w:jc w:val="both"/>
        <w:rPr>
          <w:rFonts w:asciiTheme="minorHAnsi" w:hAnsiTheme="minorHAnsi" w:cs="Arial"/>
          <w:sz w:val="24"/>
          <w:szCs w:val="24"/>
        </w:rPr>
      </w:pPr>
    </w:p>
    <w:p w14:paraId="3DD1028D" w14:textId="726BE54D" w:rsidR="005B14F4" w:rsidRPr="00164431" w:rsidRDefault="00EE7C76" w:rsidP="00277EB6">
      <w:pPr>
        <w:numPr>
          <w:ilvl w:val="12"/>
          <w:numId w:val="0"/>
        </w:numPr>
        <w:tabs>
          <w:tab w:val="left" w:pos="360"/>
        </w:tabs>
        <w:jc w:val="both"/>
        <w:rPr>
          <w:rFonts w:asciiTheme="minorHAnsi" w:hAnsiTheme="minorHAnsi" w:cs="Arial"/>
          <w:b/>
          <w:bCs/>
          <w:sz w:val="24"/>
          <w:szCs w:val="24"/>
          <w:u w:val="single"/>
        </w:rPr>
      </w:pPr>
      <w:r>
        <w:rPr>
          <w:rFonts w:asciiTheme="minorHAnsi" w:hAnsiTheme="minorHAnsi" w:cs="Arial"/>
          <w:b/>
          <w:bCs/>
          <w:sz w:val="24"/>
          <w:szCs w:val="24"/>
        </w:rPr>
        <w:t xml:space="preserve">III.  </w:t>
      </w:r>
      <w:r w:rsidR="00243B43" w:rsidRPr="00243B43">
        <w:rPr>
          <w:rFonts w:asciiTheme="minorHAnsi" w:hAnsiTheme="minorHAnsi" w:cs="Arial"/>
          <w:b/>
          <w:bCs/>
          <w:sz w:val="24"/>
          <w:szCs w:val="24"/>
          <w:u w:val="single"/>
        </w:rPr>
        <w:t xml:space="preserve">General Procurement Standards and </w:t>
      </w:r>
      <w:r w:rsidR="005B14F4" w:rsidRPr="00164431">
        <w:rPr>
          <w:rFonts w:asciiTheme="minorHAnsi" w:hAnsiTheme="minorHAnsi" w:cs="Arial"/>
          <w:b/>
          <w:bCs/>
          <w:sz w:val="24"/>
          <w:szCs w:val="24"/>
          <w:u w:val="single"/>
        </w:rPr>
        <w:t>Procedures:</w:t>
      </w:r>
    </w:p>
    <w:p w14:paraId="165BAC73" w14:textId="77777777" w:rsidR="00EE7C76" w:rsidRPr="008655E3" w:rsidRDefault="00EE7C76" w:rsidP="008655E3">
      <w:pPr>
        <w:jc w:val="both"/>
        <w:rPr>
          <w:rFonts w:asciiTheme="minorHAnsi" w:hAnsiTheme="minorHAnsi" w:cs="Arial"/>
          <w:b/>
          <w:bCs/>
          <w:sz w:val="24"/>
          <w:szCs w:val="24"/>
        </w:rPr>
      </w:pPr>
    </w:p>
    <w:p w14:paraId="55F3675B" w14:textId="6EE72B59" w:rsidR="00EE073B" w:rsidRPr="00AB772F" w:rsidRDefault="008933A7" w:rsidP="00243B43">
      <w:pPr>
        <w:ind w:left="348"/>
        <w:jc w:val="both"/>
        <w:rPr>
          <w:rFonts w:asciiTheme="minorHAnsi" w:hAnsiTheme="minorHAnsi" w:cs="Arial"/>
          <w:bCs/>
          <w:sz w:val="24"/>
          <w:szCs w:val="24"/>
        </w:rPr>
      </w:pPr>
      <w:r>
        <w:rPr>
          <w:rFonts w:asciiTheme="minorHAnsi" w:hAnsiTheme="minorHAnsi" w:cs="Arial"/>
          <w:sz w:val="24"/>
          <w:szCs w:val="24"/>
        </w:rPr>
        <w:t xml:space="preserve">(Org name) </w:t>
      </w:r>
      <w:r w:rsidR="00A37663" w:rsidRPr="00AB772F">
        <w:rPr>
          <w:rFonts w:asciiTheme="minorHAnsi" w:hAnsiTheme="minorHAnsi" w:cs="Arial"/>
          <w:bCs/>
          <w:sz w:val="24"/>
          <w:szCs w:val="24"/>
        </w:rPr>
        <w:t>shall</w:t>
      </w:r>
      <w:r w:rsidR="00C53D7D" w:rsidRPr="00AB772F">
        <w:rPr>
          <w:rFonts w:asciiTheme="minorHAnsi" w:hAnsiTheme="minorHAnsi" w:cs="Arial"/>
          <w:bCs/>
          <w:sz w:val="24"/>
          <w:szCs w:val="24"/>
        </w:rPr>
        <w:t xml:space="preserve"> </w:t>
      </w:r>
      <w:r w:rsidR="00161A57" w:rsidRPr="00AB772F">
        <w:rPr>
          <w:rFonts w:asciiTheme="minorHAnsi" w:hAnsiTheme="minorHAnsi" w:cs="Arial"/>
          <w:bCs/>
          <w:sz w:val="24"/>
          <w:szCs w:val="24"/>
        </w:rPr>
        <w:t>procure all contracts in accordance</w:t>
      </w:r>
      <w:r w:rsidR="00C53D7D" w:rsidRPr="00AB772F">
        <w:rPr>
          <w:rFonts w:asciiTheme="minorHAnsi" w:hAnsiTheme="minorHAnsi" w:cs="Arial"/>
          <w:bCs/>
          <w:sz w:val="24"/>
          <w:szCs w:val="24"/>
        </w:rPr>
        <w:t xml:space="preserve"> with th</w:t>
      </w:r>
      <w:r w:rsidR="00C14B93" w:rsidRPr="00AB772F">
        <w:rPr>
          <w:rFonts w:asciiTheme="minorHAnsi" w:hAnsiTheme="minorHAnsi" w:cs="Arial"/>
          <w:bCs/>
          <w:sz w:val="24"/>
          <w:szCs w:val="24"/>
        </w:rPr>
        <w:t xml:space="preserve">e requirements </w:t>
      </w:r>
      <w:r w:rsidR="00161A57" w:rsidRPr="00AB772F">
        <w:rPr>
          <w:rFonts w:asciiTheme="minorHAnsi" w:hAnsiTheme="minorHAnsi" w:cs="Arial"/>
          <w:bCs/>
          <w:sz w:val="24"/>
          <w:szCs w:val="24"/>
        </w:rPr>
        <w:t>of</w:t>
      </w:r>
      <w:r w:rsidR="00C14B93" w:rsidRPr="00AB772F">
        <w:rPr>
          <w:rFonts w:asciiTheme="minorHAnsi" w:hAnsiTheme="minorHAnsi" w:cs="Arial"/>
          <w:bCs/>
          <w:sz w:val="24"/>
          <w:szCs w:val="24"/>
        </w:rPr>
        <w:t xml:space="preserve"> this </w:t>
      </w:r>
      <w:r w:rsidR="00EE073B" w:rsidRPr="00AB772F">
        <w:rPr>
          <w:rFonts w:asciiTheme="minorHAnsi" w:hAnsiTheme="minorHAnsi" w:cs="Arial"/>
          <w:bCs/>
          <w:sz w:val="24"/>
          <w:szCs w:val="24"/>
        </w:rPr>
        <w:t>Section of the P</w:t>
      </w:r>
      <w:r w:rsidR="00C53D7D" w:rsidRPr="00AB772F">
        <w:rPr>
          <w:rFonts w:asciiTheme="minorHAnsi" w:hAnsiTheme="minorHAnsi" w:cs="Arial"/>
          <w:bCs/>
          <w:sz w:val="24"/>
          <w:szCs w:val="24"/>
        </w:rPr>
        <w:t>olicy</w:t>
      </w:r>
      <w:r w:rsidR="00EE073B" w:rsidRPr="00AB772F">
        <w:rPr>
          <w:rFonts w:asciiTheme="minorHAnsi" w:hAnsiTheme="minorHAnsi" w:cs="Arial"/>
          <w:bCs/>
          <w:sz w:val="24"/>
          <w:szCs w:val="24"/>
        </w:rPr>
        <w:t>.</w:t>
      </w:r>
      <w:r w:rsidR="00C14B93" w:rsidRPr="00AB772F">
        <w:rPr>
          <w:rFonts w:asciiTheme="minorHAnsi" w:hAnsiTheme="minorHAnsi" w:cs="Arial"/>
          <w:bCs/>
          <w:sz w:val="24"/>
          <w:szCs w:val="24"/>
        </w:rPr>
        <w:t xml:space="preserve">  </w:t>
      </w:r>
    </w:p>
    <w:p w14:paraId="75D0F502" w14:textId="77777777" w:rsidR="00F91C92" w:rsidRPr="00AB772F" w:rsidRDefault="00F91C92" w:rsidP="002073B7">
      <w:pPr>
        <w:numPr>
          <w:ilvl w:val="12"/>
          <w:numId w:val="0"/>
        </w:numPr>
        <w:ind w:left="720"/>
        <w:jc w:val="both"/>
        <w:rPr>
          <w:rFonts w:asciiTheme="minorHAnsi" w:hAnsiTheme="minorHAnsi" w:cs="Arial"/>
          <w:b/>
          <w:bCs/>
          <w:sz w:val="24"/>
          <w:szCs w:val="24"/>
        </w:rPr>
      </w:pPr>
    </w:p>
    <w:p w14:paraId="727B149E" w14:textId="1C479127" w:rsidR="005A6438" w:rsidRPr="00AB772F" w:rsidRDefault="005A6438" w:rsidP="00AB772F">
      <w:pPr>
        <w:pStyle w:val="Default"/>
        <w:tabs>
          <w:tab w:val="left" w:pos="720"/>
        </w:tabs>
        <w:spacing w:after="184"/>
        <w:ind w:left="720" w:hanging="372"/>
      </w:pPr>
      <w:r w:rsidRPr="00AB772F">
        <w:t xml:space="preserve">A. </w:t>
      </w:r>
      <w:r w:rsidR="00AB772F">
        <w:t xml:space="preserve">  </w:t>
      </w:r>
      <w:r w:rsidRPr="00AB772F">
        <w:rPr>
          <w:u w:val="single"/>
        </w:rPr>
        <w:t>Competition</w:t>
      </w:r>
      <w:r w:rsidRPr="00AB772F">
        <w:t xml:space="preserve">. All procurements shall be conducted in a manner that provides, to the </w:t>
      </w:r>
      <w:r w:rsidR="00AB772F">
        <w:t xml:space="preserve">        </w:t>
      </w:r>
      <w:r w:rsidRPr="00AB772F">
        <w:t xml:space="preserve">maximum extent practical, full and open competition. Procurements shall: </w:t>
      </w:r>
    </w:p>
    <w:p w14:paraId="11FC3B9E" w14:textId="77777777" w:rsidR="005A6438" w:rsidRPr="00AB772F" w:rsidRDefault="005A6438" w:rsidP="005A6438">
      <w:pPr>
        <w:pStyle w:val="Default"/>
        <w:spacing w:after="184"/>
        <w:ind w:left="720"/>
      </w:pPr>
      <w:r w:rsidRPr="00AB772F">
        <w:t xml:space="preserve">i. Avoid noncompetitive practices that may restrict or eliminate competition, including but not limited to: </w:t>
      </w:r>
    </w:p>
    <w:p w14:paraId="149D3AE0" w14:textId="76D2D9D8" w:rsidR="005A6438" w:rsidRPr="00AB772F" w:rsidRDefault="005A6438" w:rsidP="00AB772F">
      <w:pPr>
        <w:pStyle w:val="Default"/>
        <w:ind w:left="720" w:firstLine="720"/>
      </w:pPr>
      <w:r w:rsidRPr="00AB772F">
        <w:t xml:space="preserve">a. Unreasonable qualification requirements. </w:t>
      </w:r>
    </w:p>
    <w:p w14:paraId="6EE86D67" w14:textId="77777777" w:rsidR="005A6438" w:rsidRPr="00AB772F" w:rsidRDefault="005A6438" w:rsidP="00AB772F">
      <w:pPr>
        <w:pStyle w:val="Default"/>
        <w:ind w:left="720" w:firstLine="720"/>
      </w:pPr>
      <w:r w:rsidRPr="00AB772F">
        <w:t xml:space="preserve">b. Unnecessary experience and excessive bonding requirements. </w:t>
      </w:r>
    </w:p>
    <w:p w14:paraId="65B9F3F0" w14:textId="77777777" w:rsidR="005A6438" w:rsidRPr="00AB772F" w:rsidRDefault="005A6438" w:rsidP="00AB772F">
      <w:pPr>
        <w:pStyle w:val="Default"/>
        <w:ind w:left="720" w:firstLine="720"/>
      </w:pPr>
      <w:r w:rsidRPr="00AB772F">
        <w:t xml:space="preserve">c. Noncompetitive pricing practices between firms or affiliated companies. </w:t>
      </w:r>
    </w:p>
    <w:p w14:paraId="29D03134" w14:textId="77777777" w:rsidR="005A6438" w:rsidRPr="00AB772F" w:rsidRDefault="005A6438" w:rsidP="00AB772F">
      <w:pPr>
        <w:pStyle w:val="Default"/>
        <w:ind w:left="720" w:firstLine="720"/>
      </w:pPr>
      <w:r w:rsidRPr="00AB772F">
        <w:t xml:space="preserve">d. Noncompetitive contracts to consultants on retainer contracts. </w:t>
      </w:r>
    </w:p>
    <w:p w14:paraId="32FC6AC3" w14:textId="77777777" w:rsidR="005A6438" w:rsidRPr="00AB772F" w:rsidRDefault="005A6438" w:rsidP="00AB772F">
      <w:pPr>
        <w:pStyle w:val="Default"/>
        <w:ind w:left="720" w:firstLine="720"/>
      </w:pPr>
      <w:r w:rsidRPr="00AB772F">
        <w:t xml:space="preserve">e. Organizational conflicts of interest. </w:t>
      </w:r>
    </w:p>
    <w:p w14:paraId="189890A3" w14:textId="77777777" w:rsidR="005A6438" w:rsidRPr="00AB772F" w:rsidRDefault="005A6438" w:rsidP="00AB772F">
      <w:pPr>
        <w:pStyle w:val="Default"/>
        <w:ind w:left="720" w:firstLine="720"/>
      </w:pPr>
      <w:r w:rsidRPr="00AB772F">
        <w:t xml:space="preserve">f. Specifying “brand name” only instead of allowing “an equal to” product. </w:t>
      </w:r>
    </w:p>
    <w:p w14:paraId="2FF16FDE" w14:textId="70B82008" w:rsidR="005A6438" w:rsidRPr="00AB772F" w:rsidRDefault="005A6438" w:rsidP="00AB772F">
      <w:pPr>
        <w:pStyle w:val="Default"/>
        <w:ind w:left="720" w:firstLine="720"/>
      </w:pPr>
      <w:r w:rsidRPr="00AB772F">
        <w:t xml:space="preserve">g. Arbitrary actions. </w:t>
      </w:r>
    </w:p>
    <w:p w14:paraId="5C5D6965" w14:textId="77777777" w:rsidR="005A6438" w:rsidRPr="00AB772F" w:rsidRDefault="005A6438" w:rsidP="005A6438">
      <w:pPr>
        <w:pStyle w:val="Default"/>
      </w:pPr>
    </w:p>
    <w:p w14:paraId="42F67023" w14:textId="5298A622" w:rsidR="00AB772F" w:rsidRPr="00AB772F" w:rsidRDefault="005A6438" w:rsidP="00AB772F">
      <w:pPr>
        <w:pStyle w:val="Default"/>
        <w:tabs>
          <w:tab w:val="left" w:pos="720"/>
        </w:tabs>
        <w:ind w:left="720"/>
      </w:pPr>
      <w:r w:rsidRPr="00AB772F">
        <w:t>ii. Not intentionally split a single purchase into two or more separate purchases to avoid dollar thresholds that require more formal procurement methods.</w:t>
      </w:r>
    </w:p>
    <w:p w14:paraId="04CD1CDC" w14:textId="77777777" w:rsidR="00AB772F" w:rsidRPr="00AB772F" w:rsidRDefault="00AB772F" w:rsidP="00AB772F">
      <w:pPr>
        <w:pStyle w:val="Default"/>
        <w:tabs>
          <w:tab w:val="left" w:pos="720"/>
        </w:tabs>
        <w:ind w:left="720"/>
      </w:pPr>
    </w:p>
    <w:p w14:paraId="0338BBD2" w14:textId="218A6DDC" w:rsidR="00AB772F" w:rsidRPr="00AB772F" w:rsidRDefault="00AB772F" w:rsidP="00AB772F">
      <w:pPr>
        <w:pStyle w:val="Default"/>
        <w:spacing w:after="182"/>
        <w:ind w:left="720"/>
      </w:pPr>
      <w:r w:rsidRPr="00AB772F">
        <w:t>iii. Exclude contractors that develop or draft specifications, requirements, statements of work, or invitations for bids or requests for a proposal from competing for such procurement.</w:t>
      </w:r>
    </w:p>
    <w:p w14:paraId="328A173F" w14:textId="3D08AC01" w:rsidR="00AB772F" w:rsidRPr="00AB772F" w:rsidRDefault="00AB772F" w:rsidP="00AB772F">
      <w:pPr>
        <w:pStyle w:val="Default"/>
        <w:spacing w:after="182"/>
        <w:ind w:left="720"/>
      </w:pPr>
      <w:r w:rsidRPr="00AB772F">
        <w:t>iv. Include in any prequalified list an adequate number of current, qualified vendors, firms, or products.</w:t>
      </w:r>
    </w:p>
    <w:p w14:paraId="76AA88F4" w14:textId="214E5FEA" w:rsidR="00AB772F" w:rsidRPr="00AB772F" w:rsidRDefault="00AB772F" w:rsidP="00AB772F">
      <w:pPr>
        <w:pStyle w:val="Default"/>
        <w:spacing w:after="182"/>
        <w:ind w:firstLine="720"/>
      </w:pPr>
      <w:r w:rsidRPr="00AB772F">
        <w:lastRenderedPageBreak/>
        <w:t xml:space="preserve">v. Not preclude potential bidders from qualifying during the solicitation period. </w:t>
      </w:r>
    </w:p>
    <w:p w14:paraId="0754EAE9" w14:textId="77777777" w:rsidR="00AB772F" w:rsidRPr="00AB772F" w:rsidRDefault="00AB772F" w:rsidP="00AB772F">
      <w:pPr>
        <w:pStyle w:val="Default"/>
        <w:ind w:left="720"/>
      </w:pPr>
      <w:r w:rsidRPr="00AB772F">
        <w:t>vi. Not use any geographic preferences (state, local or tribal) in the evaluation of bids or proposals, except where expressly mandated or encouraged by applicable Federal statutes.</w:t>
      </w:r>
    </w:p>
    <w:p w14:paraId="267F4525" w14:textId="77777777" w:rsidR="005A6438" w:rsidRDefault="005A6438" w:rsidP="005A6438">
      <w:pPr>
        <w:pStyle w:val="Default"/>
        <w:rPr>
          <w:sz w:val="14"/>
          <w:szCs w:val="14"/>
        </w:rPr>
      </w:pPr>
    </w:p>
    <w:p w14:paraId="32E16CBB" w14:textId="47E09385" w:rsidR="00AB772F" w:rsidRPr="00AB772F" w:rsidRDefault="00AB772F" w:rsidP="00AB772F">
      <w:pPr>
        <w:pStyle w:val="Default"/>
        <w:ind w:left="720" w:hanging="360"/>
      </w:pPr>
      <w:r w:rsidRPr="00AB772F">
        <w:rPr>
          <w:rFonts w:asciiTheme="minorHAnsi" w:hAnsiTheme="minorHAnsi" w:cs="Arial"/>
          <w:bCs/>
        </w:rPr>
        <w:t>B.</w:t>
      </w:r>
      <w:r w:rsidRPr="00AB772F">
        <w:rPr>
          <w:rFonts w:asciiTheme="minorHAnsi" w:hAnsiTheme="minorHAnsi" w:cs="Arial"/>
          <w:b/>
        </w:rPr>
        <w:t xml:space="preserve">   </w:t>
      </w:r>
      <w:r w:rsidRPr="00AB772F">
        <w:rPr>
          <w:u w:val="single"/>
        </w:rPr>
        <w:t>Profit.</w:t>
      </w:r>
      <w:r w:rsidRPr="00AB772F">
        <w:t xml:space="preserve"> For sole source procurements or when cost analysis is used, profit must be</w:t>
      </w:r>
      <w:r>
        <w:t xml:space="preserve"> </w:t>
      </w:r>
      <w:r w:rsidRPr="00AB772F">
        <w:t xml:space="preserve">negotiated as a separate element of the procurement price. </w:t>
      </w:r>
    </w:p>
    <w:p w14:paraId="7BC0A4A7" w14:textId="77777777" w:rsidR="00AB772F" w:rsidRPr="00AB772F" w:rsidRDefault="00AB772F" w:rsidP="00AB772F">
      <w:pPr>
        <w:pStyle w:val="Default"/>
      </w:pPr>
    </w:p>
    <w:p w14:paraId="4B7AFFB4" w14:textId="35E49592" w:rsidR="00AB772F" w:rsidRPr="00AB772F" w:rsidRDefault="00AB772F" w:rsidP="00AB772F">
      <w:pPr>
        <w:pStyle w:val="Default"/>
        <w:ind w:left="720"/>
      </w:pPr>
      <w:r w:rsidRPr="00AB772F">
        <w:t xml:space="preserve">i. To establish a fair and reasonable profit, </w:t>
      </w:r>
      <w:proofErr w:type="gramStart"/>
      <w:r w:rsidRPr="00AB772F">
        <w:t>consider:</w:t>
      </w:r>
      <w:proofErr w:type="gramEnd"/>
      <w:r w:rsidRPr="00AB772F">
        <w:t xml:space="preserve"> complexity of work performed, risk borne by contractor, contractor’s investment, amount of subcontracting, quality of contractor’s record and past performance, and industry profit rates in surrounding geographical area for similar work.</w:t>
      </w:r>
    </w:p>
    <w:p w14:paraId="40CD58E1" w14:textId="77777777" w:rsidR="00AB772F" w:rsidRPr="00AB772F" w:rsidRDefault="00AB772F" w:rsidP="00AB772F">
      <w:pPr>
        <w:pStyle w:val="Default"/>
        <w:ind w:left="720"/>
      </w:pPr>
    </w:p>
    <w:p w14:paraId="33F3EFC5" w14:textId="2AFF10D6" w:rsidR="00AB772F" w:rsidRPr="00CE0BF5" w:rsidRDefault="00AB772F" w:rsidP="00CE0BF5">
      <w:pPr>
        <w:pStyle w:val="Default"/>
        <w:ind w:left="720"/>
      </w:pPr>
      <w:r w:rsidRPr="00AB772F">
        <w:t xml:space="preserve">ii. </w:t>
      </w:r>
      <w:r w:rsidR="008933A7">
        <w:rPr>
          <w:rFonts w:asciiTheme="minorHAnsi" w:hAnsiTheme="minorHAnsi" w:cs="Arial"/>
        </w:rPr>
        <w:t xml:space="preserve">(Org name) </w:t>
      </w:r>
      <w:r w:rsidRPr="00AB772F">
        <w:t>may not use either the cost plus a percentage of cost, or percentage of construction cost methods of contracting.</w:t>
      </w:r>
    </w:p>
    <w:p w14:paraId="1A51729C" w14:textId="77777777" w:rsidR="00AB772F" w:rsidRPr="00AB772F" w:rsidRDefault="00AB772F" w:rsidP="00AB772F">
      <w:pPr>
        <w:tabs>
          <w:tab w:val="left" w:pos="360"/>
          <w:tab w:val="left" w:pos="720"/>
        </w:tabs>
        <w:autoSpaceDE/>
        <w:autoSpaceDN/>
        <w:rPr>
          <w:rFonts w:asciiTheme="minorHAnsi" w:hAnsiTheme="minorHAnsi" w:cs="Arial"/>
          <w:b/>
          <w:sz w:val="24"/>
          <w:szCs w:val="24"/>
        </w:rPr>
      </w:pPr>
    </w:p>
    <w:p w14:paraId="628296C0" w14:textId="2250E402" w:rsidR="00AB772F" w:rsidRDefault="00AB772F" w:rsidP="006B3CF3">
      <w:pPr>
        <w:tabs>
          <w:tab w:val="left" w:pos="630"/>
        </w:tabs>
        <w:autoSpaceDE/>
        <w:autoSpaceDN/>
        <w:ind w:left="720" w:hanging="360"/>
        <w:rPr>
          <w:rFonts w:asciiTheme="minorHAnsi" w:hAnsiTheme="minorHAnsi" w:cs="Arial"/>
          <w:bCs/>
          <w:sz w:val="24"/>
          <w:szCs w:val="24"/>
        </w:rPr>
      </w:pPr>
      <w:r w:rsidRPr="00AB772F">
        <w:rPr>
          <w:rFonts w:asciiTheme="minorHAnsi" w:hAnsiTheme="minorHAnsi" w:cs="Arial"/>
          <w:bCs/>
          <w:sz w:val="24"/>
          <w:szCs w:val="24"/>
        </w:rPr>
        <w:t>C.</w:t>
      </w:r>
      <w:r>
        <w:rPr>
          <w:rFonts w:asciiTheme="minorHAnsi" w:hAnsiTheme="minorHAnsi" w:cs="Arial"/>
          <w:bCs/>
          <w:sz w:val="24"/>
          <w:szCs w:val="24"/>
        </w:rPr>
        <w:t xml:space="preserve">  </w:t>
      </w:r>
      <w:r w:rsidRPr="00AB772F">
        <w:rPr>
          <w:rFonts w:asciiTheme="minorHAnsi" w:hAnsiTheme="minorHAnsi" w:cs="Arial"/>
          <w:bCs/>
          <w:sz w:val="24"/>
          <w:szCs w:val="24"/>
          <w:u w:val="single"/>
        </w:rPr>
        <w:t>Minority Owned, Women Owned, and Small Business Vendors</w:t>
      </w:r>
      <w:r w:rsidRPr="00AB772F">
        <w:rPr>
          <w:rFonts w:asciiTheme="minorHAnsi" w:hAnsiTheme="minorHAnsi" w:cs="Arial"/>
          <w:bCs/>
          <w:sz w:val="24"/>
          <w:szCs w:val="24"/>
        </w:rPr>
        <w:t xml:space="preserve">. </w:t>
      </w:r>
      <w:r w:rsidR="008933A7">
        <w:rPr>
          <w:rFonts w:asciiTheme="minorHAnsi" w:hAnsiTheme="minorHAnsi" w:cs="Arial"/>
          <w:sz w:val="24"/>
          <w:szCs w:val="24"/>
        </w:rPr>
        <w:t xml:space="preserve">(Org name) </w:t>
      </w:r>
      <w:r w:rsidRPr="00AB772F">
        <w:rPr>
          <w:rFonts w:asciiTheme="minorHAnsi" w:hAnsiTheme="minorHAnsi" w:cs="Arial"/>
          <w:bCs/>
          <w:sz w:val="24"/>
          <w:szCs w:val="24"/>
        </w:rPr>
        <w:t>is</w:t>
      </w:r>
      <w:r w:rsidR="006B3CF3">
        <w:rPr>
          <w:rFonts w:asciiTheme="minorHAnsi" w:hAnsiTheme="minorHAnsi" w:cs="Arial"/>
          <w:bCs/>
          <w:sz w:val="24"/>
          <w:szCs w:val="24"/>
        </w:rPr>
        <w:t xml:space="preserve"> </w:t>
      </w:r>
      <w:r w:rsidRPr="00AB772F">
        <w:rPr>
          <w:rFonts w:asciiTheme="minorHAnsi" w:hAnsiTheme="minorHAnsi" w:cs="Arial"/>
          <w:bCs/>
          <w:sz w:val="24"/>
          <w:szCs w:val="24"/>
        </w:rPr>
        <w:t>committed to taking all necessary affirmative steps to assure that minority business, women’s business enterprises and labor surplus area firms (“MWSB Vendors”) are used whenever possible. Such steps include:</w:t>
      </w:r>
    </w:p>
    <w:p w14:paraId="54D1185B" w14:textId="77777777" w:rsidR="00AB772F" w:rsidRPr="00AB772F" w:rsidRDefault="00AB772F" w:rsidP="00AB772F">
      <w:pPr>
        <w:tabs>
          <w:tab w:val="left" w:pos="360"/>
          <w:tab w:val="left" w:pos="720"/>
        </w:tabs>
        <w:autoSpaceDE/>
        <w:autoSpaceDN/>
        <w:ind w:left="360"/>
        <w:rPr>
          <w:rFonts w:asciiTheme="minorHAnsi" w:hAnsiTheme="minorHAnsi" w:cs="Arial"/>
          <w:bCs/>
          <w:sz w:val="24"/>
          <w:szCs w:val="24"/>
        </w:rPr>
      </w:pPr>
    </w:p>
    <w:p w14:paraId="06FBAA3B" w14:textId="1ED2F001" w:rsidR="006B3CF3" w:rsidRDefault="00AB772F" w:rsidP="00AB772F">
      <w:pPr>
        <w:tabs>
          <w:tab w:val="left" w:pos="360"/>
          <w:tab w:val="left" w:pos="720"/>
        </w:tabs>
        <w:autoSpaceDE/>
        <w:autoSpaceDN/>
        <w:rPr>
          <w:rFonts w:asciiTheme="minorHAnsi" w:hAnsiTheme="minorHAnsi" w:cs="Arial"/>
          <w:bCs/>
          <w:sz w:val="24"/>
          <w:szCs w:val="24"/>
        </w:rPr>
      </w:pPr>
      <w:r>
        <w:rPr>
          <w:rFonts w:asciiTheme="minorHAnsi" w:hAnsiTheme="minorHAnsi" w:cs="Arial"/>
          <w:bCs/>
          <w:sz w:val="24"/>
          <w:szCs w:val="24"/>
        </w:rPr>
        <w:tab/>
      </w:r>
      <w:r w:rsidR="006B3CF3">
        <w:rPr>
          <w:rFonts w:asciiTheme="minorHAnsi" w:hAnsiTheme="minorHAnsi" w:cs="Arial"/>
          <w:bCs/>
          <w:sz w:val="24"/>
          <w:szCs w:val="24"/>
        </w:rPr>
        <w:tab/>
      </w:r>
      <w:r>
        <w:rPr>
          <w:rFonts w:asciiTheme="minorHAnsi" w:hAnsiTheme="minorHAnsi" w:cs="Arial"/>
          <w:bCs/>
          <w:sz w:val="24"/>
          <w:szCs w:val="24"/>
        </w:rPr>
        <w:t xml:space="preserve">i. </w:t>
      </w:r>
      <w:r w:rsidRPr="00AB772F">
        <w:rPr>
          <w:rFonts w:asciiTheme="minorHAnsi" w:hAnsiTheme="minorHAnsi" w:cs="Arial"/>
          <w:bCs/>
          <w:sz w:val="24"/>
          <w:szCs w:val="24"/>
        </w:rPr>
        <w:t xml:space="preserve">Placing qualified MWSB Vendors on solicitation </w:t>
      </w:r>
      <w:proofErr w:type="gramStart"/>
      <w:r w:rsidRPr="00AB772F">
        <w:rPr>
          <w:rFonts w:asciiTheme="minorHAnsi" w:hAnsiTheme="minorHAnsi" w:cs="Arial"/>
          <w:bCs/>
          <w:sz w:val="24"/>
          <w:szCs w:val="24"/>
        </w:rPr>
        <w:t>lists;</w:t>
      </w:r>
      <w:proofErr w:type="gramEnd"/>
    </w:p>
    <w:p w14:paraId="7484825D" w14:textId="77777777" w:rsidR="006B3CF3" w:rsidRDefault="006B3CF3" w:rsidP="006B3CF3">
      <w:pPr>
        <w:pStyle w:val="Default"/>
      </w:pPr>
    </w:p>
    <w:p w14:paraId="1A8A190E" w14:textId="77777777" w:rsidR="006B3CF3" w:rsidRPr="006B3CF3" w:rsidRDefault="006B3CF3" w:rsidP="006B3CF3">
      <w:pPr>
        <w:pStyle w:val="Default"/>
        <w:spacing w:after="184"/>
        <w:ind w:left="720"/>
      </w:pPr>
      <w:r w:rsidRPr="006B3CF3">
        <w:t xml:space="preserve">ii. Soliciting MWSB Vendors whenever they are potential </w:t>
      </w:r>
      <w:proofErr w:type="gramStart"/>
      <w:r w:rsidRPr="006B3CF3">
        <w:t>sources;</w:t>
      </w:r>
      <w:proofErr w:type="gramEnd"/>
      <w:r w:rsidRPr="006B3CF3">
        <w:t xml:space="preserve"> </w:t>
      </w:r>
    </w:p>
    <w:p w14:paraId="3EEFFDE3" w14:textId="77777777" w:rsidR="006B3CF3" w:rsidRPr="006B3CF3" w:rsidRDefault="006B3CF3" w:rsidP="006B3CF3">
      <w:pPr>
        <w:pStyle w:val="Default"/>
        <w:spacing w:after="184"/>
        <w:ind w:left="720"/>
      </w:pPr>
      <w:r w:rsidRPr="006B3CF3">
        <w:t xml:space="preserve">iii. Dividing total requirements, when economically feasible, into smaller tasks or quantities to permit maximum participation by MWSB </w:t>
      </w:r>
      <w:proofErr w:type="gramStart"/>
      <w:r w:rsidRPr="006B3CF3">
        <w:t>Vendors;</w:t>
      </w:r>
      <w:proofErr w:type="gramEnd"/>
      <w:r w:rsidRPr="006B3CF3">
        <w:t xml:space="preserve"> </w:t>
      </w:r>
    </w:p>
    <w:p w14:paraId="17EBB21A" w14:textId="77777777" w:rsidR="006B3CF3" w:rsidRPr="006B3CF3" w:rsidRDefault="006B3CF3" w:rsidP="006B3CF3">
      <w:pPr>
        <w:pStyle w:val="Default"/>
        <w:spacing w:after="184"/>
        <w:ind w:left="720"/>
      </w:pPr>
      <w:r w:rsidRPr="006B3CF3">
        <w:t xml:space="preserve">iv. Establishing delivery schedules, where requirement permits, which encourage participation by MWSB </w:t>
      </w:r>
      <w:proofErr w:type="gramStart"/>
      <w:r w:rsidRPr="006B3CF3">
        <w:t>Vendors;</w:t>
      </w:r>
      <w:proofErr w:type="gramEnd"/>
      <w:r w:rsidRPr="006B3CF3">
        <w:t xml:space="preserve"> </w:t>
      </w:r>
    </w:p>
    <w:p w14:paraId="481C519B" w14:textId="77777777" w:rsidR="006B3CF3" w:rsidRPr="006B3CF3" w:rsidRDefault="006B3CF3" w:rsidP="006B3CF3">
      <w:pPr>
        <w:pStyle w:val="Default"/>
        <w:spacing w:after="184"/>
        <w:ind w:left="720"/>
      </w:pPr>
      <w:r w:rsidRPr="006B3CF3">
        <w:t xml:space="preserve">v. Using services and assistance, as appropriate, of such organizations as Small Business Administration and the Minority Business Development Agency of the Department of Commerce; and </w:t>
      </w:r>
    </w:p>
    <w:p w14:paraId="7750CAF8" w14:textId="27AFBF38" w:rsidR="006B3CF3" w:rsidRDefault="006B3CF3" w:rsidP="00277EB6">
      <w:pPr>
        <w:pStyle w:val="Default"/>
        <w:ind w:left="720" w:hanging="360"/>
      </w:pPr>
      <w:r w:rsidRPr="006B3CF3">
        <w:rPr>
          <w:rFonts w:asciiTheme="minorHAnsi" w:hAnsiTheme="minorHAnsi" w:cstheme="minorHAnsi"/>
        </w:rPr>
        <w:t>D.</w:t>
      </w:r>
      <w:r w:rsidR="00277EB6">
        <w:rPr>
          <w:rFonts w:asciiTheme="minorHAnsi" w:hAnsiTheme="minorHAnsi" w:cstheme="minorHAnsi"/>
        </w:rPr>
        <w:t xml:space="preserve">  </w:t>
      </w:r>
      <w:r w:rsidR="00277EB6" w:rsidRPr="00277EB6">
        <w:rPr>
          <w:rFonts w:asciiTheme="minorHAnsi" w:hAnsiTheme="minorHAnsi" w:cstheme="minorHAnsi"/>
          <w:u w:val="single"/>
        </w:rPr>
        <w:t>Minimum Bonding Requirements</w:t>
      </w:r>
      <w:r w:rsidR="00277EB6" w:rsidRPr="00277EB6">
        <w:rPr>
          <w:rFonts w:asciiTheme="minorHAnsi" w:hAnsiTheme="minorHAnsi" w:cstheme="minorHAnsi"/>
        </w:rPr>
        <w:t>. For construction or facility improvement contracts or subcontracts exceeding $250,000, the requirements for bonding shall, at a minimum, be as follows</w:t>
      </w:r>
      <w:r w:rsidR="00277EB6" w:rsidRPr="00C55499">
        <w:rPr>
          <w:rFonts w:asciiTheme="minorHAnsi" w:hAnsiTheme="minorHAnsi" w:cstheme="minorHAnsi"/>
        </w:rPr>
        <w:t xml:space="preserve">: </w:t>
      </w:r>
    </w:p>
    <w:p w14:paraId="4F956CDE" w14:textId="77777777" w:rsidR="00277EB6" w:rsidRDefault="00277EB6" w:rsidP="00277EB6">
      <w:pPr>
        <w:pStyle w:val="Default"/>
        <w:ind w:left="720" w:hanging="360"/>
      </w:pPr>
    </w:p>
    <w:p w14:paraId="7187754A" w14:textId="12B18E08" w:rsidR="006B3CF3" w:rsidRPr="006B3CF3" w:rsidRDefault="006B3CF3" w:rsidP="006B3CF3">
      <w:pPr>
        <w:pStyle w:val="Default"/>
        <w:spacing w:after="185"/>
        <w:ind w:left="720"/>
      </w:pPr>
      <w:r w:rsidRPr="006B3CF3">
        <w:t>i. A bid guarantee from each bidder is equivalent to five percent of the bid price</w:t>
      </w:r>
      <w:r w:rsidRPr="006B3CF3">
        <w:rPr>
          <w:i/>
          <w:iCs/>
        </w:rPr>
        <w:t>.</w:t>
      </w:r>
    </w:p>
    <w:p w14:paraId="74AB98FB" w14:textId="3287DDC6" w:rsidR="006B3CF3" w:rsidRPr="006B3CF3" w:rsidRDefault="006B3CF3" w:rsidP="006B3CF3">
      <w:pPr>
        <w:pStyle w:val="Default"/>
        <w:spacing w:after="185"/>
        <w:ind w:left="720"/>
      </w:pPr>
      <w:r w:rsidRPr="006B3CF3">
        <w:t>ii. A performance bond on the part of the contractor is for 100% of the contract price</w:t>
      </w:r>
      <w:r w:rsidRPr="006B3CF3">
        <w:rPr>
          <w:i/>
          <w:iCs/>
        </w:rPr>
        <w:t>.</w:t>
      </w:r>
    </w:p>
    <w:p w14:paraId="7618D42F" w14:textId="6A84BF44" w:rsidR="006B3CF3" w:rsidRPr="006B3CF3" w:rsidRDefault="006B3CF3" w:rsidP="006B3CF3">
      <w:pPr>
        <w:pStyle w:val="Default"/>
        <w:spacing w:after="185"/>
        <w:ind w:left="720"/>
      </w:pPr>
      <w:r w:rsidRPr="006B3CF3">
        <w:t>iii. A payment bond on the part of the contractor is for 100% of the contract price</w:t>
      </w:r>
      <w:r w:rsidRPr="006B3CF3">
        <w:rPr>
          <w:i/>
          <w:iCs/>
        </w:rPr>
        <w:t>.</w:t>
      </w:r>
    </w:p>
    <w:p w14:paraId="6D0ACE62" w14:textId="77777777" w:rsidR="006B3CF3" w:rsidRPr="006B3CF3" w:rsidRDefault="006B3CF3" w:rsidP="006B3CF3">
      <w:pPr>
        <w:pStyle w:val="Default"/>
        <w:ind w:left="720"/>
      </w:pPr>
      <w:r w:rsidRPr="006B3CF3">
        <w:lastRenderedPageBreak/>
        <w:t xml:space="preserve">iv. All bonds required in this section are obtained from companies holding certificates of authority as acceptable sureties pursuant to the surety requirements for </w:t>
      </w:r>
    </w:p>
    <w:p w14:paraId="529C8581" w14:textId="77777777" w:rsidR="006B3CF3" w:rsidRDefault="006B3CF3" w:rsidP="006B3CF3">
      <w:pPr>
        <w:pStyle w:val="Default"/>
        <w:ind w:left="720"/>
      </w:pPr>
      <w:r w:rsidRPr="006B3CF3">
        <w:t>companies doing business with the United States (31 CFR Part 223).</w:t>
      </w:r>
    </w:p>
    <w:p w14:paraId="29FA45BF" w14:textId="77777777" w:rsidR="006B3CF3" w:rsidRDefault="006B3CF3" w:rsidP="006B3CF3">
      <w:pPr>
        <w:pStyle w:val="Default"/>
        <w:ind w:left="720"/>
      </w:pPr>
    </w:p>
    <w:p w14:paraId="2691FAE7" w14:textId="47CAF435" w:rsidR="006B3CF3" w:rsidRDefault="006B3CF3" w:rsidP="006B3CF3">
      <w:pPr>
        <w:pStyle w:val="Default"/>
        <w:ind w:left="630" w:hanging="270"/>
      </w:pPr>
      <w:r w:rsidRPr="006B3CF3">
        <w:t>E.</w:t>
      </w:r>
      <w:r>
        <w:t xml:space="preserve">  </w:t>
      </w:r>
      <w:r w:rsidRPr="006B3CF3">
        <w:rPr>
          <w:u w:val="single"/>
        </w:rPr>
        <w:t>Solicitations</w:t>
      </w:r>
      <w:r w:rsidRPr="006B3CF3">
        <w:t xml:space="preserve">. All solicitations shall incorporate a clear and accurate description of the technical requirements for products or services to be procured. Descriptions: </w:t>
      </w:r>
    </w:p>
    <w:p w14:paraId="1AF6AC83" w14:textId="77777777" w:rsidR="006B3CF3" w:rsidRDefault="006B3CF3" w:rsidP="006B3CF3">
      <w:pPr>
        <w:pStyle w:val="Default"/>
      </w:pPr>
    </w:p>
    <w:p w14:paraId="5FAD0F8F" w14:textId="495347CF" w:rsidR="006B3CF3" w:rsidRDefault="006B3CF3" w:rsidP="006B3CF3">
      <w:pPr>
        <w:pStyle w:val="Default"/>
        <w:ind w:firstLine="720"/>
      </w:pPr>
      <w:r w:rsidRPr="006B3CF3">
        <w:t xml:space="preserve">i. Must not contain features which unduly restrict competition. </w:t>
      </w:r>
    </w:p>
    <w:p w14:paraId="0F0ED29D" w14:textId="77777777" w:rsidR="006B3CF3" w:rsidRDefault="006B3CF3" w:rsidP="006B3CF3">
      <w:pPr>
        <w:pStyle w:val="Default"/>
      </w:pPr>
    </w:p>
    <w:p w14:paraId="46B284F6" w14:textId="77777777" w:rsidR="006B3CF3" w:rsidRPr="006B3CF3" w:rsidRDefault="006B3CF3" w:rsidP="006B3CF3">
      <w:pPr>
        <w:pStyle w:val="Default"/>
        <w:spacing w:after="184"/>
        <w:ind w:left="720"/>
      </w:pPr>
      <w:r w:rsidRPr="006B3CF3">
        <w:t xml:space="preserve">ii. May include a statement of the qualitative nature of the material, product or service to be procured. </w:t>
      </w:r>
    </w:p>
    <w:p w14:paraId="49A3A67C" w14:textId="77777777" w:rsidR="006B3CF3" w:rsidRPr="006B3CF3" w:rsidRDefault="006B3CF3" w:rsidP="006B3CF3">
      <w:pPr>
        <w:pStyle w:val="Default"/>
        <w:spacing w:after="184"/>
        <w:ind w:left="720"/>
      </w:pPr>
      <w:r w:rsidRPr="006B3CF3">
        <w:t xml:space="preserve">iii. When necessary, must set forth minimum essential characteristics and standards necessary to satisfy its intended use. </w:t>
      </w:r>
    </w:p>
    <w:p w14:paraId="2636CA13" w14:textId="77777777" w:rsidR="006B3CF3" w:rsidRPr="006B3CF3" w:rsidRDefault="006B3CF3" w:rsidP="006B3CF3">
      <w:pPr>
        <w:pStyle w:val="Default"/>
        <w:spacing w:after="184"/>
        <w:ind w:left="720"/>
      </w:pPr>
      <w:r w:rsidRPr="006B3CF3">
        <w:t xml:space="preserve">iv. Must avoid detailed product specifications </w:t>
      </w:r>
      <w:proofErr w:type="gramStart"/>
      <w:r w:rsidRPr="006B3CF3">
        <w:t>if at all possible</w:t>
      </w:r>
      <w:proofErr w:type="gramEnd"/>
      <w:r w:rsidRPr="006B3CF3">
        <w:t xml:space="preserve">. </w:t>
      </w:r>
    </w:p>
    <w:p w14:paraId="1EF30B61" w14:textId="77777777" w:rsidR="006B3CF3" w:rsidRPr="006B3CF3" w:rsidRDefault="006B3CF3" w:rsidP="006B3CF3">
      <w:pPr>
        <w:pStyle w:val="Default"/>
        <w:spacing w:after="184"/>
        <w:ind w:left="720"/>
      </w:pPr>
      <w:r w:rsidRPr="006B3CF3">
        <w:t xml:space="preserve">v. May use a “brand name or equivalent” description to define performance or other salient requirements when impractical or uneconomical to make a clear and accurate description of technical requirements. Specific named brand features required to be met must be clearly stated. </w:t>
      </w:r>
    </w:p>
    <w:p w14:paraId="6D083EDC" w14:textId="77777777" w:rsidR="006B3CF3" w:rsidRPr="006B3CF3" w:rsidRDefault="006B3CF3" w:rsidP="006B3CF3">
      <w:pPr>
        <w:pStyle w:val="Default"/>
        <w:ind w:left="720"/>
      </w:pPr>
      <w:r w:rsidRPr="006B3CF3">
        <w:t>vi. Must identify all requirements which offerors must fulfill and all other factors to be used in evaluating bids and proposals.</w:t>
      </w:r>
    </w:p>
    <w:p w14:paraId="5CB4C63C" w14:textId="77777777" w:rsidR="00277EB6" w:rsidRDefault="00277EB6" w:rsidP="00277EB6">
      <w:pPr>
        <w:pStyle w:val="Default"/>
      </w:pPr>
    </w:p>
    <w:p w14:paraId="4AAA6C40" w14:textId="227854A9" w:rsidR="00277EB6" w:rsidRDefault="00277EB6" w:rsidP="00277EB6">
      <w:pPr>
        <w:pStyle w:val="Default"/>
        <w:spacing w:after="184"/>
        <w:ind w:left="630" w:hanging="270"/>
      </w:pPr>
      <w:r w:rsidRPr="00277EB6">
        <w:t>F.</w:t>
      </w:r>
      <w:r>
        <w:t xml:space="preserve">  </w:t>
      </w:r>
      <w:r w:rsidRPr="00277EB6">
        <w:rPr>
          <w:u w:val="single"/>
        </w:rPr>
        <w:t>Considerations.</w:t>
      </w:r>
      <w:r w:rsidRPr="00277EB6">
        <w:t xml:space="preserve"> </w:t>
      </w:r>
      <w:r w:rsidR="008933A7">
        <w:rPr>
          <w:rFonts w:asciiTheme="minorHAnsi" w:hAnsiTheme="minorHAnsi" w:cs="Arial"/>
        </w:rPr>
        <w:t>(Org name)</w:t>
      </w:r>
      <w:r>
        <w:t xml:space="preserve"> will</w:t>
      </w:r>
      <w:r w:rsidRPr="00277EB6">
        <w:t xml:space="preserve"> consider taking the following actions when procuring goods and services: </w:t>
      </w:r>
    </w:p>
    <w:p w14:paraId="1E25D021" w14:textId="4A7EBE1D" w:rsidR="00277EB6" w:rsidRPr="00277EB6" w:rsidRDefault="00277EB6" w:rsidP="00277EB6">
      <w:pPr>
        <w:pStyle w:val="Default"/>
        <w:spacing w:after="184"/>
        <w:ind w:left="630"/>
      </w:pPr>
      <w:r w:rsidRPr="00277EB6">
        <w:t>i. Conduct a lease vs. purchase analysis, when appropriate, including for property and large equipment.</w:t>
      </w:r>
    </w:p>
    <w:p w14:paraId="2BAE3DC8" w14:textId="0A86AF36" w:rsidR="00277EB6" w:rsidRPr="00277EB6" w:rsidRDefault="00277EB6" w:rsidP="00277EB6">
      <w:pPr>
        <w:pStyle w:val="Default"/>
        <w:spacing w:after="184"/>
        <w:ind w:left="630"/>
      </w:pPr>
      <w:r w:rsidRPr="00277EB6">
        <w:t>ii. Consolidate or break out procurements to obtain a more economical purchase, if possible.</w:t>
      </w:r>
    </w:p>
    <w:p w14:paraId="5684F98C" w14:textId="20470B08" w:rsidR="00277EB6" w:rsidRPr="00277EB6" w:rsidRDefault="00277EB6" w:rsidP="00277EB6">
      <w:pPr>
        <w:pStyle w:val="Default"/>
        <w:spacing w:after="184"/>
        <w:ind w:left="630"/>
      </w:pPr>
      <w:r w:rsidRPr="00277EB6">
        <w:t>iii. Use state and local intergovernmental or inter-entity agreements, or common or shared goods and services, where appropriate.</w:t>
      </w:r>
    </w:p>
    <w:p w14:paraId="46664C2C" w14:textId="3580D5C6" w:rsidR="00277EB6" w:rsidRPr="00277EB6" w:rsidRDefault="00277EB6" w:rsidP="00277EB6">
      <w:pPr>
        <w:pStyle w:val="Default"/>
        <w:spacing w:after="184"/>
        <w:ind w:left="630"/>
      </w:pPr>
      <w:r w:rsidRPr="00277EB6">
        <w:t>iv. Use federal excess and surplus property in lieu of purchasing new equipment and property, if feasible and reduces project costs.</w:t>
      </w:r>
    </w:p>
    <w:p w14:paraId="5D85056E" w14:textId="50814ABE" w:rsidR="00277EB6" w:rsidRPr="00277EB6" w:rsidRDefault="00277EB6" w:rsidP="00277EB6">
      <w:pPr>
        <w:pStyle w:val="Default"/>
        <w:spacing w:after="184"/>
        <w:ind w:left="630"/>
      </w:pPr>
      <w:r w:rsidRPr="00277EB6">
        <w:t xml:space="preserve">v. Use value engineering clauses to offer reasonable opportunities for cost reductions in construction contracts for projects of sufficient size. </w:t>
      </w:r>
    </w:p>
    <w:p w14:paraId="49B6DE98" w14:textId="334E716C" w:rsidR="00277EB6" w:rsidRDefault="00277EB6" w:rsidP="00277EB6">
      <w:pPr>
        <w:pStyle w:val="Default"/>
        <w:ind w:left="630"/>
      </w:pPr>
      <w:r w:rsidRPr="00277EB6">
        <w:t xml:space="preserve">vi. Use time and materials contracts only if no other contract is suitable and the contract includes a ceiling price that the contractor exceeds at their own risk. If such contract is negotiated and awarded, </w:t>
      </w:r>
      <w:r w:rsidR="008933A7">
        <w:rPr>
          <w:rFonts w:asciiTheme="minorHAnsi" w:hAnsiTheme="minorHAnsi" w:cs="Arial"/>
        </w:rPr>
        <w:t xml:space="preserve">(Org name) </w:t>
      </w:r>
      <w:r w:rsidRPr="00277EB6">
        <w:t>must assert a high degree of oversight to obtai</w:t>
      </w:r>
      <w:r>
        <w:t xml:space="preserve">n </w:t>
      </w:r>
    </w:p>
    <w:p w14:paraId="0786488F" w14:textId="77777777" w:rsidR="00277EB6" w:rsidRDefault="00277EB6" w:rsidP="00872ABD">
      <w:pPr>
        <w:pStyle w:val="Default"/>
        <w:ind w:left="630"/>
      </w:pPr>
      <w:r w:rsidRPr="00277EB6">
        <w:t>reasonable assurance that contractor using efficient methods and effective cost controls.</w:t>
      </w:r>
    </w:p>
    <w:p w14:paraId="54C5476D" w14:textId="77777777" w:rsidR="00277EB6" w:rsidRDefault="00277EB6" w:rsidP="00277EB6">
      <w:pPr>
        <w:pStyle w:val="Default"/>
      </w:pPr>
    </w:p>
    <w:p w14:paraId="139E599B" w14:textId="3048B9FA" w:rsidR="00277EB6" w:rsidRPr="00277EB6" w:rsidRDefault="00277EB6" w:rsidP="00277EB6">
      <w:pPr>
        <w:pStyle w:val="Default"/>
        <w:tabs>
          <w:tab w:val="left" w:pos="360"/>
        </w:tabs>
        <w:rPr>
          <w:b/>
          <w:bCs/>
          <w:sz w:val="22"/>
          <w:szCs w:val="22"/>
        </w:rPr>
      </w:pPr>
      <w:r w:rsidRPr="00277EB6">
        <w:rPr>
          <w:b/>
          <w:bCs/>
        </w:rPr>
        <w:t xml:space="preserve">IV. </w:t>
      </w:r>
      <w:r w:rsidRPr="00277EB6">
        <w:rPr>
          <w:b/>
          <w:bCs/>
          <w:u w:val="single"/>
        </w:rPr>
        <w:t>Procurement Methods:</w:t>
      </w:r>
    </w:p>
    <w:p w14:paraId="532E37CF" w14:textId="459A5989" w:rsidR="00277EB6" w:rsidRPr="00277EB6" w:rsidRDefault="00277EB6" w:rsidP="00277EB6">
      <w:pPr>
        <w:pStyle w:val="Default"/>
        <w:ind w:left="630"/>
      </w:pPr>
    </w:p>
    <w:p w14:paraId="13EEEB83" w14:textId="5B70C6D7" w:rsidR="00872ABD" w:rsidRDefault="00872ABD" w:rsidP="00872ABD">
      <w:pPr>
        <w:pStyle w:val="Default"/>
        <w:spacing w:after="184"/>
        <w:ind w:left="360"/>
        <w:rPr>
          <w:rFonts w:asciiTheme="minorHAnsi" w:hAnsiTheme="minorHAnsi" w:cstheme="minorHAnsi"/>
        </w:rPr>
      </w:pPr>
      <w:r w:rsidRPr="00872ABD">
        <w:rPr>
          <w:rFonts w:asciiTheme="minorHAnsi" w:hAnsiTheme="minorHAnsi" w:cstheme="minorHAnsi"/>
        </w:rPr>
        <w:t>A.</w:t>
      </w:r>
      <w:r>
        <w:rPr>
          <w:rFonts w:asciiTheme="minorHAnsi" w:hAnsiTheme="minorHAnsi" w:cstheme="minorHAnsi"/>
        </w:rPr>
        <w:t xml:space="preserve">  </w:t>
      </w:r>
      <w:r w:rsidRPr="00872ABD">
        <w:rPr>
          <w:rFonts w:asciiTheme="minorHAnsi" w:hAnsiTheme="minorHAnsi" w:cstheme="minorHAnsi"/>
          <w:u w:val="single"/>
        </w:rPr>
        <w:t>All procurements.</w:t>
      </w:r>
      <w:r w:rsidRPr="00872ABD">
        <w:rPr>
          <w:rFonts w:asciiTheme="minorHAnsi" w:hAnsiTheme="minorHAnsi" w:cstheme="minorHAnsi"/>
        </w:rPr>
        <w:t xml:space="preserve"> All procurements made under this policy shall: </w:t>
      </w:r>
    </w:p>
    <w:p w14:paraId="2ADDF8FC" w14:textId="0CBEEF4C" w:rsidR="00872ABD" w:rsidRPr="00872ABD" w:rsidRDefault="00872ABD" w:rsidP="00872ABD">
      <w:pPr>
        <w:pStyle w:val="Default"/>
        <w:tabs>
          <w:tab w:val="left" w:pos="540"/>
        </w:tabs>
        <w:spacing w:after="184"/>
        <w:ind w:left="630"/>
        <w:rPr>
          <w:rFonts w:asciiTheme="minorHAnsi" w:hAnsiTheme="minorHAnsi" w:cstheme="minorHAnsi"/>
        </w:rPr>
      </w:pPr>
      <w:r w:rsidRPr="00872ABD">
        <w:rPr>
          <w:rFonts w:asciiTheme="minorHAnsi" w:hAnsiTheme="minorHAnsi" w:cstheme="minorHAnsi"/>
        </w:rPr>
        <w:t xml:space="preserve">i. Be necessary, at a reasonable cost, documented, not prohibited by law or the applicable funding source, and made in accordance with this Policy. </w:t>
      </w:r>
    </w:p>
    <w:p w14:paraId="20A59C70" w14:textId="6CFA75F0" w:rsidR="00872ABD" w:rsidRPr="00872ABD" w:rsidRDefault="00872ABD" w:rsidP="00872ABD">
      <w:pPr>
        <w:pStyle w:val="Default"/>
        <w:tabs>
          <w:tab w:val="left" w:pos="540"/>
        </w:tabs>
        <w:spacing w:after="184"/>
        <w:ind w:left="630"/>
        <w:rPr>
          <w:rFonts w:asciiTheme="minorHAnsi" w:hAnsiTheme="minorHAnsi" w:cstheme="minorHAnsi"/>
        </w:rPr>
      </w:pPr>
      <w:r w:rsidRPr="00872ABD">
        <w:rPr>
          <w:rFonts w:asciiTheme="minorHAnsi" w:hAnsiTheme="minorHAnsi" w:cstheme="minorHAnsi"/>
        </w:rPr>
        <w:t>ii. Avoid acquiring unnecessary or duplicative items.</w:t>
      </w:r>
    </w:p>
    <w:p w14:paraId="0C6F33B5" w14:textId="4174D0ED" w:rsidR="00872ABD" w:rsidRPr="00872ABD" w:rsidRDefault="00872ABD" w:rsidP="00872ABD">
      <w:pPr>
        <w:pStyle w:val="Default"/>
        <w:tabs>
          <w:tab w:val="left" w:pos="540"/>
        </w:tabs>
        <w:ind w:left="630"/>
        <w:rPr>
          <w:rFonts w:asciiTheme="minorHAnsi" w:hAnsiTheme="minorHAnsi" w:cstheme="minorHAnsi"/>
        </w:rPr>
      </w:pPr>
      <w:r w:rsidRPr="00872ABD">
        <w:rPr>
          <w:rFonts w:asciiTheme="minorHAnsi" w:hAnsiTheme="minorHAnsi" w:cstheme="minorHAnsi"/>
        </w:rPr>
        <w:t>iii. Engage responsible vendors who possess the ability to perform successfully under the terms and conditions of a proposed procurement.</w:t>
      </w:r>
      <w:r w:rsidR="00BF3FDE">
        <w:rPr>
          <w:rFonts w:asciiTheme="minorHAnsi" w:hAnsiTheme="minorHAnsi" w:cstheme="minorHAnsi"/>
        </w:rPr>
        <w:t xml:space="preserve"> </w:t>
      </w:r>
      <w:r w:rsidR="008933A7">
        <w:rPr>
          <w:rFonts w:asciiTheme="minorHAnsi" w:hAnsiTheme="minorHAnsi" w:cs="Arial"/>
        </w:rPr>
        <w:t xml:space="preserve">(Org name) </w:t>
      </w:r>
      <w:r w:rsidRPr="00872ABD">
        <w:rPr>
          <w:rFonts w:asciiTheme="minorHAnsi" w:hAnsiTheme="minorHAnsi" w:cstheme="minorHAnsi"/>
        </w:rPr>
        <w:t xml:space="preserve">shall </w:t>
      </w:r>
      <w:proofErr w:type="gramStart"/>
      <w:r w:rsidRPr="00872ABD">
        <w:rPr>
          <w:rFonts w:asciiTheme="minorHAnsi" w:hAnsiTheme="minorHAnsi" w:cstheme="minorHAnsi"/>
        </w:rPr>
        <w:t>consider:</w:t>
      </w:r>
      <w:proofErr w:type="gramEnd"/>
      <w:r w:rsidRPr="00872ABD">
        <w:rPr>
          <w:rFonts w:asciiTheme="minorHAnsi" w:hAnsiTheme="minorHAnsi" w:cstheme="minorHAnsi"/>
        </w:rPr>
        <w:t xml:space="preserve"> vendor integrity, public policy compliance, past performance record and financial and technical resources. </w:t>
      </w:r>
    </w:p>
    <w:p w14:paraId="211F5104" w14:textId="77777777" w:rsidR="00872ABD" w:rsidRPr="00872ABD" w:rsidRDefault="00872ABD" w:rsidP="00872ABD">
      <w:pPr>
        <w:pStyle w:val="Default"/>
        <w:rPr>
          <w:rFonts w:asciiTheme="minorHAnsi" w:hAnsiTheme="minorHAnsi" w:cstheme="minorHAnsi"/>
        </w:rPr>
      </w:pPr>
    </w:p>
    <w:p w14:paraId="4973CB03" w14:textId="78FDC2B4" w:rsidR="00872ABD" w:rsidRPr="00872ABD" w:rsidRDefault="00872ABD" w:rsidP="00BF3FDE">
      <w:pPr>
        <w:pStyle w:val="Default"/>
        <w:ind w:left="630" w:hanging="270"/>
        <w:rPr>
          <w:rFonts w:asciiTheme="minorHAnsi" w:hAnsiTheme="minorHAnsi" w:cstheme="minorHAnsi"/>
        </w:rPr>
      </w:pPr>
      <w:r w:rsidRPr="00872ABD">
        <w:rPr>
          <w:rFonts w:asciiTheme="minorHAnsi" w:hAnsiTheme="minorHAnsi" w:cstheme="minorHAnsi"/>
        </w:rPr>
        <w:t>B.</w:t>
      </w:r>
      <w:r w:rsidR="00BF3FDE">
        <w:rPr>
          <w:rFonts w:asciiTheme="minorHAnsi" w:hAnsiTheme="minorHAnsi" w:cstheme="minorHAnsi"/>
        </w:rPr>
        <w:t xml:space="preserve">  </w:t>
      </w:r>
      <w:r w:rsidRPr="00BF3FDE">
        <w:rPr>
          <w:rFonts w:asciiTheme="minorHAnsi" w:hAnsiTheme="minorHAnsi" w:cstheme="minorHAnsi"/>
          <w:u w:val="single"/>
        </w:rPr>
        <w:t>Standard Methods.</w:t>
      </w:r>
      <w:r w:rsidRPr="00872ABD">
        <w:rPr>
          <w:rFonts w:asciiTheme="minorHAnsi" w:hAnsiTheme="minorHAnsi" w:cstheme="minorHAnsi"/>
        </w:rPr>
        <w:t xml:space="preserve"> For transactions meeting the specifications set forth in Appendix 1, </w:t>
      </w:r>
      <w:r w:rsidR="008933A7">
        <w:rPr>
          <w:rFonts w:asciiTheme="minorHAnsi" w:hAnsiTheme="minorHAnsi" w:cs="Arial"/>
        </w:rPr>
        <w:t xml:space="preserve">(Org name) </w:t>
      </w:r>
      <w:r w:rsidRPr="00872ABD">
        <w:rPr>
          <w:rFonts w:asciiTheme="minorHAnsi" w:hAnsiTheme="minorHAnsi" w:cstheme="minorHAnsi"/>
        </w:rPr>
        <w:t>Purchasers shall follow the applicable procurement method set forth therein</w:t>
      </w:r>
      <w:r w:rsidR="00CE0BF5">
        <w:rPr>
          <w:rFonts w:asciiTheme="minorHAnsi" w:hAnsiTheme="minorHAnsi" w:cstheme="minorHAnsi"/>
        </w:rPr>
        <w:t xml:space="preserve"> and according to Federal Purchasing Requirements</w:t>
      </w:r>
      <w:r w:rsidRPr="00872ABD">
        <w:rPr>
          <w:rFonts w:asciiTheme="minorHAnsi" w:hAnsiTheme="minorHAnsi" w:cstheme="minorHAnsi"/>
        </w:rPr>
        <w:t xml:space="preserve">. </w:t>
      </w:r>
    </w:p>
    <w:p w14:paraId="53C50844" w14:textId="77777777" w:rsidR="00BF3FDE" w:rsidRDefault="00BF3FDE" w:rsidP="00872ABD">
      <w:pPr>
        <w:pStyle w:val="Default"/>
        <w:rPr>
          <w:rFonts w:asciiTheme="minorHAnsi" w:hAnsiTheme="minorHAnsi" w:cstheme="minorHAnsi"/>
        </w:rPr>
      </w:pPr>
    </w:p>
    <w:p w14:paraId="5C63DA75" w14:textId="77777777" w:rsidR="00BF3FDE" w:rsidRDefault="00872ABD" w:rsidP="00BF3FDE">
      <w:pPr>
        <w:pStyle w:val="Default"/>
        <w:ind w:left="630" w:hanging="270"/>
        <w:rPr>
          <w:rFonts w:asciiTheme="minorHAnsi" w:hAnsiTheme="minorHAnsi" w:cstheme="minorHAnsi"/>
        </w:rPr>
      </w:pPr>
      <w:r w:rsidRPr="00872ABD">
        <w:rPr>
          <w:rFonts w:asciiTheme="minorHAnsi" w:hAnsiTheme="minorHAnsi" w:cstheme="minorHAnsi"/>
        </w:rPr>
        <w:t xml:space="preserve">C. </w:t>
      </w:r>
      <w:r w:rsidR="00BF3FDE">
        <w:rPr>
          <w:rFonts w:asciiTheme="minorHAnsi" w:hAnsiTheme="minorHAnsi" w:cstheme="minorHAnsi"/>
        </w:rPr>
        <w:t xml:space="preserve"> </w:t>
      </w:r>
      <w:r w:rsidRPr="00BF3FDE">
        <w:rPr>
          <w:rFonts w:asciiTheme="minorHAnsi" w:hAnsiTheme="minorHAnsi" w:cstheme="minorHAnsi"/>
          <w:u w:val="single"/>
        </w:rPr>
        <w:t>Exceptions to Standard Methods.</w:t>
      </w:r>
      <w:r w:rsidRPr="00872ABD">
        <w:rPr>
          <w:rFonts w:asciiTheme="minorHAnsi" w:hAnsiTheme="minorHAnsi" w:cstheme="minorHAnsi"/>
        </w:rPr>
        <w:t xml:space="preserve"> </w:t>
      </w:r>
    </w:p>
    <w:p w14:paraId="748AB3FC" w14:textId="77777777" w:rsidR="00BF3FDE" w:rsidRDefault="00BF3FDE" w:rsidP="00BF3FDE">
      <w:pPr>
        <w:pStyle w:val="Default"/>
        <w:ind w:left="630" w:hanging="270"/>
        <w:rPr>
          <w:rFonts w:asciiTheme="minorHAnsi" w:hAnsiTheme="minorHAnsi" w:cstheme="minorHAnsi"/>
        </w:rPr>
      </w:pPr>
    </w:p>
    <w:p w14:paraId="7A4013A5" w14:textId="338E48C6" w:rsidR="00872ABD" w:rsidRDefault="00872ABD" w:rsidP="00BF3FDE">
      <w:pPr>
        <w:pStyle w:val="Default"/>
        <w:ind w:left="630"/>
        <w:rPr>
          <w:rFonts w:asciiTheme="minorHAnsi" w:hAnsiTheme="minorHAnsi" w:cstheme="minorHAnsi"/>
        </w:rPr>
      </w:pPr>
      <w:r w:rsidRPr="00872ABD">
        <w:rPr>
          <w:rFonts w:asciiTheme="minorHAnsi" w:hAnsiTheme="minorHAnsi" w:cstheme="minorHAnsi"/>
        </w:rPr>
        <w:t xml:space="preserve">i. </w:t>
      </w:r>
      <w:r w:rsidRPr="00872ABD">
        <w:rPr>
          <w:rFonts w:asciiTheme="minorHAnsi" w:hAnsiTheme="minorHAnsi" w:cstheme="minorHAnsi"/>
          <w:i/>
          <w:iCs/>
        </w:rPr>
        <w:t>Sole Source</w:t>
      </w:r>
      <w:r w:rsidRPr="00872ABD">
        <w:rPr>
          <w:rFonts w:asciiTheme="minorHAnsi" w:hAnsiTheme="minorHAnsi" w:cstheme="minorHAnsi"/>
        </w:rPr>
        <w:t xml:space="preserve">. Procurement by solicitation of a proposal from a single source may only be used if one of the following apply and are documented: </w:t>
      </w:r>
    </w:p>
    <w:p w14:paraId="511DFDBE" w14:textId="77777777" w:rsidR="00BF3FDE" w:rsidRDefault="00BF3FDE" w:rsidP="00BF3FDE">
      <w:pPr>
        <w:pStyle w:val="Default"/>
      </w:pPr>
    </w:p>
    <w:p w14:paraId="069C39FE" w14:textId="77777777" w:rsidR="00BF3FDE" w:rsidRPr="00BF3FDE" w:rsidRDefault="00BF3FDE" w:rsidP="00BF3FDE">
      <w:pPr>
        <w:pStyle w:val="Default"/>
        <w:ind w:left="810"/>
      </w:pPr>
      <w:r w:rsidRPr="00BF3FDE">
        <w:t xml:space="preserve">a. Item is only available from a single </w:t>
      </w:r>
      <w:proofErr w:type="gramStart"/>
      <w:r w:rsidRPr="00BF3FDE">
        <w:t>source;</w:t>
      </w:r>
      <w:proofErr w:type="gramEnd"/>
      <w:r w:rsidRPr="00BF3FDE">
        <w:t xml:space="preserve"> </w:t>
      </w:r>
    </w:p>
    <w:p w14:paraId="32698231" w14:textId="77777777" w:rsidR="00BF3FDE" w:rsidRPr="00BF3FDE" w:rsidRDefault="00BF3FDE" w:rsidP="00BF3FDE">
      <w:pPr>
        <w:pStyle w:val="Default"/>
        <w:ind w:left="810"/>
      </w:pPr>
      <w:r w:rsidRPr="00BF3FDE">
        <w:t xml:space="preserve">b. </w:t>
      </w:r>
      <w:proofErr w:type="gramStart"/>
      <w:r w:rsidRPr="00BF3FDE">
        <w:t>Public</w:t>
      </w:r>
      <w:proofErr w:type="gramEnd"/>
      <w:r w:rsidRPr="00BF3FDE">
        <w:t xml:space="preserve"> exigency or emergency will not permit any delay; </w:t>
      </w:r>
    </w:p>
    <w:p w14:paraId="14B45F21" w14:textId="7EA8CDDB" w:rsidR="00BF3FDE" w:rsidRPr="00BF3FDE" w:rsidRDefault="00BF3FDE" w:rsidP="00BF3FDE">
      <w:pPr>
        <w:pStyle w:val="Default"/>
        <w:ind w:left="810"/>
      </w:pPr>
      <w:r w:rsidRPr="00BF3FDE">
        <w:t xml:space="preserve">c. Federal awarding agency or pass-through expressly authorizes in response to a </w:t>
      </w:r>
      <w:r w:rsidR="008933A7">
        <w:rPr>
          <w:rFonts w:asciiTheme="minorHAnsi" w:hAnsiTheme="minorHAnsi" w:cs="Arial"/>
        </w:rPr>
        <w:t xml:space="preserve">(Org name) </w:t>
      </w:r>
      <w:r w:rsidRPr="00BF3FDE">
        <w:t xml:space="preserve">request; or </w:t>
      </w:r>
    </w:p>
    <w:p w14:paraId="66B239D8" w14:textId="77777777" w:rsidR="00BF3FDE" w:rsidRPr="00BF3FDE" w:rsidRDefault="00BF3FDE" w:rsidP="00BF3FDE">
      <w:pPr>
        <w:pStyle w:val="Default"/>
        <w:ind w:left="810"/>
      </w:pPr>
      <w:r w:rsidRPr="00BF3FDE">
        <w:t xml:space="preserve">d. After soliciting </w:t>
      </w:r>
      <w:proofErr w:type="gramStart"/>
      <w:r w:rsidRPr="00BF3FDE">
        <w:t>a number of</w:t>
      </w:r>
      <w:proofErr w:type="gramEnd"/>
      <w:r w:rsidRPr="00BF3FDE">
        <w:t xml:space="preserve"> sources, competition is determined inadequate.</w:t>
      </w:r>
    </w:p>
    <w:p w14:paraId="7DAB7034" w14:textId="77777777" w:rsidR="00BF3FDE" w:rsidRDefault="00BF3FDE" w:rsidP="00277EB6">
      <w:pPr>
        <w:pStyle w:val="Default"/>
        <w:rPr>
          <w:rFonts w:asciiTheme="minorHAnsi" w:hAnsiTheme="minorHAnsi" w:cstheme="minorHAnsi"/>
        </w:rPr>
      </w:pPr>
    </w:p>
    <w:p w14:paraId="66C92115" w14:textId="1373270A" w:rsidR="00BF3FDE" w:rsidRDefault="00BF3FDE" w:rsidP="00277EB6">
      <w:pPr>
        <w:pStyle w:val="Default"/>
        <w:rPr>
          <w:rFonts w:asciiTheme="minorHAnsi" w:hAnsiTheme="minorHAnsi" w:cstheme="minorHAnsi"/>
        </w:rPr>
      </w:pPr>
      <w:r w:rsidRPr="00BF3FDE">
        <w:rPr>
          <w:rFonts w:asciiTheme="minorHAnsi" w:hAnsiTheme="minorHAnsi" w:cstheme="minorHAnsi"/>
          <w:b/>
          <w:bCs/>
        </w:rPr>
        <w:t xml:space="preserve">V. </w:t>
      </w:r>
      <w:r w:rsidRPr="00BF3FDE">
        <w:rPr>
          <w:rFonts w:asciiTheme="minorHAnsi" w:hAnsiTheme="minorHAnsi" w:cstheme="minorHAnsi"/>
          <w:b/>
          <w:bCs/>
          <w:u w:val="single"/>
        </w:rPr>
        <w:t>Contract Provision</w:t>
      </w:r>
      <w:r>
        <w:rPr>
          <w:rFonts w:asciiTheme="minorHAnsi" w:hAnsiTheme="minorHAnsi" w:cstheme="minorHAnsi"/>
          <w:b/>
          <w:bCs/>
          <w:u w:val="single"/>
        </w:rPr>
        <w:t>s:</w:t>
      </w:r>
      <w:r>
        <w:rPr>
          <w:rFonts w:asciiTheme="minorHAnsi" w:hAnsiTheme="minorHAnsi" w:cstheme="minorHAnsi"/>
        </w:rPr>
        <w:t xml:space="preserve"> </w:t>
      </w:r>
    </w:p>
    <w:p w14:paraId="2212E21E" w14:textId="77777777" w:rsidR="00BF3FDE" w:rsidRDefault="00BF3FDE" w:rsidP="00277EB6">
      <w:pPr>
        <w:pStyle w:val="Default"/>
        <w:rPr>
          <w:rFonts w:asciiTheme="minorHAnsi" w:hAnsiTheme="minorHAnsi" w:cstheme="minorHAnsi"/>
        </w:rPr>
      </w:pPr>
    </w:p>
    <w:p w14:paraId="545321BE" w14:textId="4D7783D9" w:rsidR="00BF3FDE" w:rsidRDefault="00BF3FDE" w:rsidP="00BF3FDE">
      <w:pPr>
        <w:pStyle w:val="Default"/>
        <w:ind w:left="270"/>
        <w:rPr>
          <w:rFonts w:asciiTheme="minorHAnsi" w:hAnsiTheme="minorHAnsi" w:cstheme="minorHAnsi"/>
        </w:rPr>
      </w:pPr>
      <w:r w:rsidRPr="00BF3FDE">
        <w:rPr>
          <w:rFonts w:asciiTheme="minorHAnsi" w:hAnsiTheme="minorHAnsi" w:cstheme="minorHAnsi"/>
        </w:rPr>
        <w:t xml:space="preserve">All </w:t>
      </w:r>
      <w:r w:rsidR="008933A7">
        <w:rPr>
          <w:rFonts w:asciiTheme="minorHAnsi" w:hAnsiTheme="minorHAnsi" w:cs="Arial"/>
        </w:rPr>
        <w:t xml:space="preserve">(Org name) </w:t>
      </w:r>
      <w:r w:rsidRPr="00BF3FDE">
        <w:rPr>
          <w:rFonts w:asciiTheme="minorHAnsi" w:hAnsiTheme="minorHAnsi" w:cstheme="minorHAnsi"/>
        </w:rPr>
        <w:t>procurement contracts shall contain the applicable contract provisions contained in Appendix II to 2 CFR Part 200 – Contract Provisions for Non-Federal Entity</w:t>
      </w:r>
      <w:r>
        <w:rPr>
          <w:rFonts w:asciiTheme="minorHAnsi" w:hAnsiTheme="minorHAnsi" w:cstheme="minorHAnsi"/>
        </w:rPr>
        <w:t xml:space="preserve"> </w:t>
      </w:r>
      <w:r w:rsidRPr="00BF3FDE">
        <w:rPr>
          <w:rFonts w:asciiTheme="minorHAnsi" w:hAnsiTheme="minorHAnsi" w:cstheme="minorHAnsi"/>
        </w:rPr>
        <w:t>Contracts Under Federal Awards.</w:t>
      </w:r>
    </w:p>
    <w:p w14:paraId="574BF984" w14:textId="77777777" w:rsidR="00BF3FDE" w:rsidRDefault="00BF3FDE" w:rsidP="00BF3FDE">
      <w:pPr>
        <w:pStyle w:val="Default"/>
        <w:rPr>
          <w:rFonts w:asciiTheme="minorHAnsi" w:hAnsiTheme="minorHAnsi" w:cstheme="minorHAnsi"/>
        </w:rPr>
      </w:pPr>
    </w:p>
    <w:p w14:paraId="3291D449" w14:textId="43AD6740" w:rsidR="00BF3FDE" w:rsidRDefault="00BF3FDE" w:rsidP="00BF3FDE">
      <w:pPr>
        <w:pStyle w:val="Default"/>
        <w:rPr>
          <w:rFonts w:asciiTheme="minorHAnsi" w:hAnsiTheme="minorHAnsi" w:cstheme="minorHAnsi"/>
          <w:b/>
          <w:bCs/>
          <w:u w:val="single"/>
        </w:rPr>
      </w:pPr>
      <w:r w:rsidRPr="00274401">
        <w:rPr>
          <w:rFonts w:asciiTheme="minorHAnsi" w:hAnsiTheme="minorHAnsi" w:cstheme="minorHAnsi"/>
          <w:b/>
          <w:bCs/>
        </w:rPr>
        <w:t>VI.</w:t>
      </w:r>
      <w:r>
        <w:rPr>
          <w:rFonts w:asciiTheme="minorHAnsi" w:hAnsiTheme="minorHAnsi" w:cstheme="minorHAnsi"/>
        </w:rPr>
        <w:t xml:space="preserve"> </w:t>
      </w:r>
      <w:r w:rsidRPr="00BF3FDE">
        <w:rPr>
          <w:rFonts w:asciiTheme="minorHAnsi" w:hAnsiTheme="minorHAnsi" w:cstheme="minorHAnsi"/>
          <w:b/>
          <w:bCs/>
          <w:u w:val="single"/>
        </w:rPr>
        <w:t>Documentation:</w:t>
      </w:r>
    </w:p>
    <w:p w14:paraId="6F426238" w14:textId="77777777" w:rsidR="00B451BD" w:rsidRDefault="00B451BD" w:rsidP="00BF3FDE">
      <w:pPr>
        <w:pStyle w:val="Default"/>
        <w:rPr>
          <w:rFonts w:asciiTheme="minorHAnsi" w:hAnsiTheme="minorHAnsi" w:cstheme="minorHAnsi"/>
          <w:b/>
          <w:bCs/>
          <w:u w:val="single"/>
        </w:rPr>
      </w:pPr>
    </w:p>
    <w:p w14:paraId="0AA10A0A" w14:textId="00EF0700" w:rsidR="00B451BD" w:rsidRDefault="00B451BD" w:rsidP="00B451BD">
      <w:pPr>
        <w:pStyle w:val="Default"/>
        <w:ind w:firstLine="360"/>
        <w:rPr>
          <w:rFonts w:asciiTheme="minorHAnsi" w:hAnsiTheme="minorHAnsi" w:cstheme="minorHAnsi"/>
        </w:rPr>
      </w:pPr>
      <w:r w:rsidRPr="00B451BD">
        <w:rPr>
          <w:rFonts w:asciiTheme="minorHAnsi" w:hAnsiTheme="minorHAnsi" w:cstheme="minorHAnsi"/>
        </w:rPr>
        <w:t>A.</w:t>
      </w:r>
      <w:r>
        <w:rPr>
          <w:rFonts w:asciiTheme="minorHAnsi" w:hAnsiTheme="minorHAnsi" w:cstheme="minorHAnsi"/>
        </w:rPr>
        <w:t xml:space="preserve">  </w:t>
      </w:r>
      <w:r w:rsidRPr="00B451BD">
        <w:rPr>
          <w:rFonts w:asciiTheme="minorHAnsi" w:hAnsiTheme="minorHAnsi" w:cstheme="minorHAnsi"/>
          <w:u w:val="single"/>
        </w:rPr>
        <w:t>Debarment</w:t>
      </w:r>
      <w:r w:rsidRPr="00B451BD">
        <w:rPr>
          <w:rFonts w:asciiTheme="minorHAnsi" w:hAnsiTheme="minorHAnsi" w:cstheme="minorHAnsi"/>
        </w:rPr>
        <w:t xml:space="preserve">. </w:t>
      </w:r>
      <w:r w:rsidR="008933A7">
        <w:rPr>
          <w:rFonts w:asciiTheme="minorHAnsi" w:hAnsiTheme="minorHAnsi" w:cs="Arial"/>
        </w:rPr>
        <w:t xml:space="preserve">(Org name) </w:t>
      </w:r>
      <w:r w:rsidRPr="00B451BD">
        <w:rPr>
          <w:rFonts w:asciiTheme="minorHAnsi" w:hAnsiTheme="minorHAnsi" w:cstheme="minorHAnsi"/>
        </w:rPr>
        <w:t>shall:</w:t>
      </w:r>
    </w:p>
    <w:p w14:paraId="06CB1D4B" w14:textId="77777777" w:rsidR="00B451BD" w:rsidRPr="00B451BD" w:rsidRDefault="00B451BD" w:rsidP="00B451BD">
      <w:pPr>
        <w:pStyle w:val="Default"/>
        <w:rPr>
          <w:rFonts w:asciiTheme="minorHAnsi" w:hAnsiTheme="minorHAnsi" w:cstheme="minorHAnsi"/>
        </w:rPr>
      </w:pPr>
    </w:p>
    <w:p w14:paraId="5F0AD901" w14:textId="6ACCE0A9" w:rsidR="00B451BD" w:rsidRPr="00B451BD" w:rsidRDefault="00B451BD" w:rsidP="00274401">
      <w:pPr>
        <w:pStyle w:val="Default"/>
        <w:ind w:left="720"/>
        <w:rPr>
          <w:rFonts w:asciiTheme="minorHAnsi" w:hAnsiTheme="minorHAnsi" w:cstheme="minorHAnsi"/>
        </w:rPr>
      </w:pPr>
      <w:r w:rsidRPr="00B451BD">
        <w:rPr>
          <w:rFonts w:asciiTheme="minorHAnsi" w:hAnsiTheme="minorHAnsi" w:cstheme="minorHAnsi"/>
        </w:rPr>
        <w:t xml:space="preserve">i. Confirm and document that the vendor is not excluded from doing business with the federal government (see www.sam.gov/SAM/) before </w:t>
      </w:r>
      <w:proofErr w:type="gramStart"/>
      <w:r w:rsidRPr="00B451BD">
        <w:rPr>
          <w:rFonts w:asciiTheme="minorHAnsi" w:hAnsiTheme="minorHAnsi" w:cstheme="minorHAnsi"/>
        </w:rPr>
        <w:t>entering into</w:t>
      </w:r>
      <w:proofErr w:type="gramEnd"/>
      <w:r w:rsidRPr="00B451BD">
        <w:rPr>
          <w:rFonts w:asciiTheme="minorHAnsi" w:hAnsiTheme="minorHAnsi" w:cstheme="minorHAnsi"/>
        </w:rPr>
        <w:t xml:space="preserve"> a contract</w:t>
      </w:r>
      <w:r>
        <w:rPr>
          <w:rFonts w:asciiTheme="minorHAnsi" w:hAnsiTheme="minorHAnsi" w:cstheme="minorHAnsi"/>
        </w:rPr>
        <w:t>.</w:t>
      </w:r>
    </w:p>
    <w:p w14:paraId="6B30F0E0" w14:textId="77777777" w:rsidR="00274401" w:rsidRDefault="00274401" w:rsidP="00B451BD">
      <w:pPr>
        <w:pStyle w:val="Default"/>
        <w:rPr>
          <w:rFonts w:asciiTheme="minorHAnsi" w:hAnsiTheme="minorHAnsi" w:cstheme="minorHAnsi"/>
        </w:rPr>
      </w:pPr>
    </w:p>
    <w:p w14:paraId="49758FB1" w14:textId="3B2EC223" w:rsidR="00B451BD" w:rsidRDefault="00FA5FA3" w:rsidP="00274401">
      <w:pPr>
        <w:pStyle w:val="Default"/>
        <w:ind w:left="720" w:hanging="360"/>
        <w:rPr>
          <w:rFonts w:asciiTheme="minorHAnsi" w:hAnsiTheme="minorHAnsi" w:cstheme="minorHAnsi"/>
        </w:rPr>
      </w:pPr>
      <w:r>
        <w:rPr>
          <w:rFonts w:asciiTheme="minorHAnsi" w:hAnsiTheme="minorHAnsi" w:cstheme="minorHAnsi"/>
        </w:rPr>
        <w:t>B</w:t>
      </w:r>
      <w:r w:rsidR="00B451BD" w:rsidRPr="00B451BD">
        <w:rPr>
          <w:rFonts w:asciiTheme="minorHAnsi" w:hAnsiTheme="minorHAnsi" w:cstheme="minorHAnsi"/>
        </w:rPr>
        <w:t>.</w:t>
      </w:r>
      <w:r w:rsidR="00274401">
        <w:rPr>
          <w:rFonts w:asciiTheme="minorHAnsi" w:hAnsiTheme="minorHAnsi" w:cstheme="minorHAnsi"/>
        </w:rPr>
        <w:t xml:space="preserve">  </w:t>
      </w:r>
      <w:r w:rsidR="00B451BD" w:rsidRPr="00274401">
        <w:rPr>
          <w:rFonts w:asciiTheme="minorHAnsi" w:hAnsiTheme="minorHAnsi" w:cstheme="minorHAnsi"/>
          <w:u w:val="single"/>
        </w:rPr>
        <w:t>Records</w:t>
      </w:r>
      <w:r w:rsidR="00B451BD" w:rsidRPr="00B451BD">
        <w:rPr>
          <w:rFonts w:asciiTheme="minorHAnsi" w:hAnsiTheme="minorHAnsi" w:cstheme="minorHAnsi"/>
        </w:rPr>
        <w:t xml:space="preserve">. </w:t>
      </w:r>
      <w:r w:rsidR="008933A7">
        <w:rPr>
          <w:rFonts w:asciiTheme="minorHAnsi" w:hAnsiTheme="minorHAnsi" w:cs="Arial"/>
        </w:rPr>
        <w:t xml:space="preserve">(Org name) </w:t>
      </w:r>
      <w:r w:rsidR="00B451BD" w:rsidRPr="00B451BD">
        <w:rPr>
          <w:rFonts w:asciiTheme="minorHAnsi" w:hAnsiTheme="minorHAnsi" w:cstheme="minorHAnsi"/>
        </w:rPr>
        <w:t>shall maintain records sufficient to detail history of each procurement</w:t>
      </w:r>
      <w:r w:rsidR="00274401">
        <w:rPr>
          <w:rFonts w:asciiTheme="minorHAnsi" w:hAnsiTheme="minorHAnsi" w:cstheme="minorHAnsi"/>
        </w:rPr>
        <w:t xml:space="preserve"> </w:t>
      </w:r>
      <w:r w:rsidR="00B451BD" w:rsidRPr="00B451BD">
        <w:rPr>
          <w:rFonts w:asciiTheme="minorHAnsi" w:hAnsiTheme="minorHAnsi" w:cstheme="minorHAnsi"/>
        </w:rPr>
        <w:t>transaction. These records must include, but are not limited to:</w:t>
      </w:r>
    </w:p>
    <w:p w14:paraId="442E3339" w14:textId="77777777" w:rsidR="00274401" w:rsidRPr="00B451BD" w:rsidRDefault="00274401" w:rsidP="00274401">
      <w:pPr>
        <w:pStyle w:val="Default"/>
        <w:ind w:left="720" w:hanging="360"/>
        <w:rPr>
          <w:rFonts w:asciiTheme="minorHAnsi" w:hAnsiTheme="minorHAnsi" w:cstheme="minorHAnsi"/>
        </w:rPr>
      </w:pPr>
    </w:p>
    <w:p w14:paraId="3E164DBF" w14:textId="77777777" w:rsidR="00B451BD" w:rsidRDefault="00B451BD" w:rsidP="00274401">
      <w:pPr>
        <w:pStyle w:val="Default"/>
        <w:ind w:left="720"/>
        <w:rPr>
          <w:rFonts w:asciiTheme="minorHAnsi" w:hAnsiTheme="minorHAnsi" w:cstheme="minorHAnsi"/>
        </w:rPr>
      </w:pPr>
      <w:r w:rsidRPr="00B451BD">
        <w:rPr>
          <w:rFonts w:asciiTheme="minorHAnsi" w:hAnsiTheme="minorHAnsi" w:cstheme="minorHAnsi"/>
        </w:rPr>
        <w:t>i. A description and supporting documentation showing rationale for procurement method (e.g., cost estimates</w:t>
      </w:r>
      <w:proofErr w:type="gramStart"/>
      <w:r w:rsidRPr="00B451BD">
        <w:rPr>
          <w:rFonts w:asciiTheme="minorHAnsi" w:hAnsiTheme="minorHAnsi" w:cstheme="minorHAnsi"/>
        </w:rPr>
        <w:t>);</w:t>
      </w:r>
      <w:proofErr w:type="gramEnd"/>
    </w:p>
    <w:p w14:paraId="5181225A" w14:textId="77777777" w:rsidR="00274401" w:rsidRPr="00B451BD" w:rsidRDefault="00274401" w:rsidP="00274401">
      <w:pPr>
        <w:pStyle w:val="Default"/>
        <w:ind w:left="720"/>
        <w:rPr>
          <w:rFonts w:asciiTheme="minorHAnsi" w:hAnsiTheme="minorHAnsi" w:cstheme="minorHAnsi"/>
        </w:rPr>
      </w:pPr>
    </w:p>
    <w:p w14:paraId="78B1670F" w14:textId="77777777" w:rsidR="00B451BD" w:rsidRDefault="00B451BD" w:rsidP="00274401">
      <w:pPr>
        <w:pStyle w:val="Default"/>
        <w:ind w:left="720"/>
        <w:rPr>
          <w:rFonts w:asciiTheme="minorHAnsi" w:hAnsiTheme="minorHAnsi" w:cstheme="minorHAnsi"/>
        </w:rPr>
      </w:pPr>
      <w:r w:rsidRPr="00B451BD">
        <w:rPr>
          <w:rFonts w:asciiTheme="minorHAnsi" w:hAnsiTheme="minorHAnsi" w:cstheme="minorHAnsi"/>
        </w:rPr>
        <w:t xml:space="preserve">ii. Selection of contract </w:t>
      </w:r>
      <w:proofErr w:type="gramStart"/>
      <w:r w:rsidRPr="00B451BD">
        <w:rPr>
          <w:rFonts w:asciiTheme="minorHAnsi" w:hAnsiTheme="minorHAnsi" w:cstheme="minorHAnsi"/>
        </w:rPr>
        <w:t>type;</w:t>
      </w:r>
      <w:proofErr w:type="gramEnd"/>
    </w:p>
    <w:p w14:paraId="0D78DA84" w14:textId="77777777" w:rsidR="00274401" w:rsidRPr="00B451BD" w:rsidRDefault="00274401" w:rsidP="00274401">
      <w:pPr>
        <w:pStyle w:val="Default"/>
        <w:ind w:left="720"/>
        <w:rPr>
          <w:rFonts w:asciiTheme="minorHAnsi" w:hAnsiTheme="minorHAnsi" w:cstheme="minorHAnsi"/>
        </w:rPr>
      </w:pPr>
    </w:p>
    <w:p w14:paraId="48CBA003" w14:textId="77777777" w:rsidR="00B451BD" w:rsidRDefault="00B451BD" w:rsidP="00274401">
      <w:pPr>
        <w:pStyle w:val="Default"/>
        <w:ind w:left="720"/>
        <w:rPr>
          <w:rFonts w:asciiTheme="minorHAnsi" w:hAnsiTheme="minorHAnsi" w:cstheme="minorHAnsi"/>
        </w:rPr>
      </w:pPr>
      <w:r w:rsidRPr="00B451BD">
        <w:rPr>
          <w:rFonts w:asciiTheme="minorHAnsi" w:hAnsiTheme="minorHAnsi" w:cstheme="minorHAnsi"/>
        </w:rPr>
        <w:t xml:space="preserve">iii. Written price or rate quotations (such as catalog price, online price, email or written quote), if </w:t>
      </w:r>
      <w:proofErr w:type="gramStart"/>
      <w:r w:rsidRPr="00B451BD">
        <w:rPr>
          <w:rFonts w:asciiTheme="minorHAnsi" w:hAnsiTheme="minorHAnsi" w:cstheme="minorHAnsi"/>
        </w:rPr>
        <w:t>applicable;</w:t>
      </w:r>
      <w:proofErr w:type="gramEnd"/>
    </w:p>
    <w:p w14:paraId="3BF85B83" w14:textId="77777777" w:rsidR="00274401" w:rsidRPr="00B451BD" w:rsidRDefault="00274401" w:rsidP="00274401">
      <w:pPr>
        <w:pStyle w:val="Default"/>
        <w:ind w:left="720"/>
        <w:rPr>
          <w:rFonts w:asciiTheme="minorHAnsi" w:hAnsiTheme="minorHAnsi" w:cstheme="minorHAnsi"/>
        </w:rPr>
      </w:pPr>
    </w:p>
    <w:p w14:paraId="46C66CC7" w14:textId="77777777" w:rsidR="00B451BD" w:rsidRDefault="00B451BD" w:rsidP="00274401">
      <w:pPr>
        <w:pStyle w:val="Default"/>
        <w:ind w:left="720"/>
        <w:rPr>
          <w:rFonts w:asciiTheme="minorHAnsi" w:hAnsiTheme="minorHAnsi" w:cstheme="minorHAnsi"/>
        </w:rPr>
      </w:pPr>
      <w:r w:rsidRPr="00B451BD">
        <w:rPr>
          <w:rFonts w:asciiTheme="minorHAnsi" w:hAnsiTheme="minorHAnsi" w:cstheme="minorHAnsi"/>
        </w:rPr>
        <w:t xml:space="preserve">iv. Copies of advertisements, requests for proposals, bid sheets or bid proposal </w:t>
      </w:r>
      <w:proofErr w:type="gramStart"/>
      <w:r w:rsidRPr="00B451BD">
        <w:rPr>
          <w:rFonts w:asciiTheme="minorHAnsi" w:hAnsiTheme="minorHAnsi" w:cstheme="minorHAnsi"/>
        </w:rPr>
        <w:t>packets;</w:t>
      </w:r>
      <w:proofErr w:type="gramEnd"/>
    </w:p>
    <w:p w14:paraId="1CEA8030" w14:textId="77777777" w:rsidR="00274401" w:rsidRPr="00B451BD" w:rsidRDefault="00274401" w:rsidP="00274401">
      <w:pPr>
        <w:pStyle w:val="Default"/>
        <w:ind w:left="720"/>
        <w:rPr>
          <w:rFonts w:asciiTheme="minorHAnsi" w:hAnsiTheme="minorHAnsi" w:cstheme="minorHAnsi"/>
        </w:rPr>
      </w:pPr>
    </w:p>
    <w:p w14:paraId="4547F864" w14:textId="77777777" w:rsidR="00B451BD" w:rsidRDefault="00B451BD" w:rsidP="00274401">
      <w:pPr>
        <w:pStyle w:val="Default"/>
        <w:ind w:left="720"/>
        <w:rPr>
          <w:rFonts w:asciiTheme="minorHAnsi" w:hAnsiTheme="minorHAnsi" w:cstheme="minorHAnsi"/>
        </w:rPr>
      </w:pPr>
      <w:r w:rsidRPr="00B451BD">
        <w:rPr>
          <w:rFonts w:asciiTheme="minorHAnsi" w:hAnsiTheme="minorHAnsi" w:cstheme="minorHAnsi"/>
        </w:rPr>
        <w:t xml:space="preserve">v. Reasons for vendor selection or rejection, including Finance Committee and Board minutes, rejection letters and award </w:t>
      </w:r>
      <w:proofErr w:type="gramStart"/>
      <w:r w:rsidRPr="00B451BD">
        <w:rPr>
          <w:rFonts w:asciiTheme="minorHAnsi" w:hAnsiTheme="minorHAnsi" w:cstheme="minorHAnsi"/>
        </w:rPr>
        <w:t>letter</w:t>
      </w:r>
      <w:proofErr w:type="gramEnd"/>
      <w:r w:rsidRPr="00B451BD">
        <w:rPr>
          <w:rFonts w:asciiTheme="minorHAnsi" w:hAnsiTheme="minorHAnsi" w:cstheme="minorHAnsi"/>
        </w:rPr>
        <w:t>; and</w:t>
      </w:r>
    </w:p>
    <w:p w14:paraId="3E1EC5CB" w14:textId="77777777" w:rsidR="00274401" w:rsidRPr="00B451BD" w:rsidRDefault="00274401" w:rsidP="00274401">
      <w:pPr>
        <w:pStyle w:val="Default"/>
        <w:ind w:left="720"/>
        <w:rPr>
          <w:rFonts w:asciiTheme="minorHAnsi" w:hAnsiTheme="minorHAnsi" w:cstheme="minorHAnsi"/>
        </w:rPr>
      </w:pPr>
    </w:p>
    <w:p w14:paraId="1A66108A" w14:textId="7510F5F5" w:rsidR="00B451BD" w:rsidRDefault="00B451BD" w:rsidP="00274401">
      <w:pPr>
        <w:pStyle w:val="Default"/>
        <w:ind w:left="720"/>
        <w:rPr>
          <w:rFonts w:asciiTheme="minorHAnsi" w:hAnsiTheme="minorHAnsi" w:cstheme="minorHAnsi"/>
        </w:rPr>
      </w:pPr>
      <w:r w:rsidRPr="00B451BD">
        <w:rPr>
          <w:rFonts w:asciiTheme="minorHAnsi" w:hAnsiTheme="minorHAnsi" w:cstheme="minorHAnsi"/>
        </w:rPr>
        <w:t>vi. The basis for the contract price.</w:t>
      </w:r>
    </w:p>
    <w:p w14:paraId="3D2D40DC" w14:textId="77777777" w:rsidR="00C55499" w:rsidRDefault="00C55499" w:rsidP="00274401">
      <w:pPr>
        <w:pStyle w:val="Default"/>
        <w:rPr>
          <w:rFonts w:asciiTheme="minorHAnsi" w:hAnsiTheme="minorHAnsi" w:cs="Arial"/>
          <w:b/>
        </w:rPr>
      </w:pPr>
    </w:p>
    <w:p w14:paraId="220950D1" w14:textId="5067E79D" w:rsidR="00274401" w:rsidRDefault="00274401" w:rsidP="00274401">
      <w:pPr>
        <w:pStyle w:val="Default"/>
        <w:rPr>
          <w:b/>
          <w:bCs/>
          <w:i/>
          <w:iCs/>
        </w:rPr>
      </w:pPr>
      <w:r>
        <w:rPr>
          <w:rFonts w:asciiTheme="minorHAnsi" w:hAnsiTheme="minorHAnsi" w:cs="Arial"/>
          <w:b/>
        </w:rPr>
        <w:t xml:space="preserve">VII. </w:t>
      </w:r>
      <w:r w:rsidRPr="00274401">
        <w:rPr>
          <w:b/>
          <w:bCs/>
          <w:u w:val="single"/>
        </w:rPr>
        <w:t>Compliance with this Policy</w:t>
      </w:r>
      <w:r w:rsidRPr="00274401">
        <w:rPr>
          <w:b/>
          <w:bCs/>
          <w:i/>
          <w:iCs/>
          <w:u w:val="single"/>
        </w:rPr>
        <w:t>:</w:t>
      </w:r>
      <w:r w:rsidRPr="00274401">
        <w:rPr>
          <w:b/>
          <w:bCs/>
          <w:i/>
          <w:iCs/>
        </w:rPr>
        <w:t xml:space="preserve"> </w:t>
      </w:r>
    </w:p>
    <w:p w14:paraId="4C9F5D6F" w14:textId="77777777" w:rsidR="00274401" w:rsidRDefault="00274401" w:rsidP="00274401">
      <w:pPr>
        <w:pStyle w:val="Default"/>
        <w:rPr>
          <w:b/>
          <w:bCs/>
          <w:i/>
          <w:iCs/>
        </w:rPr>
      </w:pPr>
    </w:p>
    <w:p w14:paraId="2FF1C445" w14:textId="592FBA89" w:rsidR="00274401" w:rsidRPr="00274401" w:rsidRDefault="008933A7" w:rsidP="00274401">
      <w:pPr>
        <w:pStyle w:val="Default"/>
        <w:ind w:left="450"/>
      </w:pPr>
      <w:r>
        <w:rPr>
          <w:rFonts w:asciiTheme="minorHAnsi" w:hAnsiTheme="minorHAnsi" w:cs="Arial"/>
        </w:rPr>
        <w:t xml:space="preserve">(Org name) </w:t>
      </w:r>
      <w:r w:rsidR="00274401" w:rsidRPr="00274401">
        <w:t>shall maintain oversight to ensure that contractors and vendors perform in accordance with the terms, conditions, and specifications of contracts.</w:t>
      </w:r>
      <w:r w:rsidR="00274401">
        <w:t xml:space="preserve"> </w:t>
      </w:r>
      <w:r w:rsidR="00274401" w:rsidRPr="00274401">
        <w:t>Violations of this policy may result in disciplinary action, up to and including termination.</w:t>
      </w:r>
    </w:p>
    <w:p w14:paraId="3515496A" w14:textId="69035B03" w:rsidR="0069456B" w:rsidRDefault="0069456B" w:rsidP="000069CA">
      <w:pPr>
        <w:jc w:val="both"/>
        <w:rPr>
          <w:rFonts w:asciiTheme="minorHAnsi" w:hAnsiTheme="minorHAnsi" w:cs="Arial"/>
          <w:b/>
          <w:sz w:val="24"/>
          <w:szCs w:val="24"/>
        </w:rPr>
      </w:pPr>
    </w:p>
    <w:p w14:paraId="263794BF" w14:textId="77777777" w:rsidR="005E7F60" w:rsidRDefault="005E7F60" w:rsidP="000069CA">
      <w:pPr>
        <w:jc w:val="both"/>
        <w:rPr>
          <w:rFonts w:asciiTheme="minorHAnsi" w:hAnsiTheme="minorHAnsi" w:cs="Arial"/>
          <w:b/>
          <w:sz w:val="24"/>
          <w:szCs w:val="24"/>
        </w:rPr>
      </w:pPr>
    </w:p>
    <w:p w14:paraId="11946A57" w14:textId="77777777" w:rsidR="005E7F60" w:rsidRDefault="005E7F60" w:rsidP="000069CA">
      <w:pPr>
        <w:jc w:val="both"/>
        <w:rPr>
          <w:rFonts w:asciiTheme="minorHAnsi" w:hAnsiTheme="minorHAnsi" w:cs="Arial"/>
          <w:b/>
          <w:sz w:val="24"/>
          <w:szCs w:val="24"/>
        </w:rPr>
      </w:pPr>
    </w:p>
    <w:p w14:paraId="3B241B98" w14:textId="77777777" w:rsidR="005E7F60" w:rsidRDefault="005E7F60" w:rsidP="000069CA">
      <w:pPr>
        <w:jc w:val="both"/>
        <w:rPr>
          <w:rFonts w:asciiTheme="minorHAnsi" w:hAnsiTheme="minorHAnsi" w:cs="Arial"/>
          <w:b/>
          <w:sz w:val="24"/>
          <w:szCs w:val="24"/>
        </w:rPr>
      </w:pPr>
    </w:p>
    <w:p w14:paraId="7D8ABCFB" w14:textId="77777777" w:rsidR="005E7F60" w:rsidRDefault="005E7F60" w:rsidP="000069CA">
      <w:pPr>
        <w:jc w:val="both"/>
        <w:rPr>
          <w:rFonts w:asciiTheme="minorHAnsi" w:hAnsiTheme="minorHAnsi" w:cs="Arial"/>
          <w:b/>
          <w:sz w:val="24"/>
          <w:szCs w:val="24"/>
        </w:rPr>
      </w:pPr>
    </w:p>
    <w:p w14:paraId="3FF12A75" w14:textId="77777777" w:rsidR="005E7F60" w:rsidRDefault="005E7F60" w:rsidP="000069CA">
      <w:pPr>
        <w:jc w:val="both"/>
        <w:rPr>
          <w:rFonts w:asciiTheme="minorHAnsi" w:hAnsiTheme="minorHAnsi" w:cs="Arial"/>
          <w:b/>
          <w:sz w:val="24"/>
          <w:szCs w:val="24"/>
        </w:rPr>
      </w:pPr>
    </w:p>
    <w:p w14:paraId="0D567DCB" w14:textId="77777777" w:rsidR="005E7F60" w:rsidRDefault="005E7F60" w:rsidP="000069CA">
      <w:pPr>
        <w:jc w:val="both"/>
        <w:rPr>
          <w:rFonts w:asciiTheme="minorHAnsi" w:hAnsiTheme="minorHAnsi" w:cs="Arial"/>
          <w:b/>
          <w:sz w:val="24"/>
          <w:szCs w:val="24"/>
        </w:rPr>
      </w:pPr>
    </w:p>
    <w:p w14:paraId="7523748B" w14:textId="77777777" w:rsidR="005E7F60" w:rsidRDefault="005E7F60" w:rsidP="000069CA">
      <w:pPr>
        <w:jc w:val="both"/>
        <w:rPr>
          <w:rFonts w:asciiTheme="minorHAnsi" w:hAnsiTheme="minorHAnsi" w:cs="Arial"/>
          <w:b/>
          <w:sz w:val="24"/>
          <w:szCs w:val="24"/>
        </w:rPr>
      </w:pPr>
    </w:p>
    <w:p w14:paraId="2A08435F" w14:textId="77777777" w:rsidR="005E7F60" w:rsidRDefault="005E7F60" w:rsidP="000069CA">
      <w:pPr>
        <w:jc w:val="both"/>
        <w:rPr>
          <w:rFonts w:asciiTheme="minorHAnsi" w:hAnsiTheme="minorHAnsi" w:cs="Arial"/>
          <w:b/>
          <w:sz w:val="24"/>
          <w:szCs w:val="24"/>
        </w:rPr>
      </w:pPr>
    </w:p>
    <w:p w14:paraId="0B0A2258" w14:textId="77777777" w:rsidR="005E7F60" w:rsidRDefault="005E7F60" w:rsidP="000069CA">
      <w:pPr>
        <w:jc w:val="both"/>
        <w:rPr>
          <w:rFonts w:asciiTheme="minorHAnsi" w:hAnsiTheme="minorHAnsi" w:cs="Arial"/>
          <w:b/>
          <w:sz w:val="24"/>
          <w:szCs w:val="24"/>
        </w:rPr>
      </w:pPr>
    </w:p>
    <w:p w14:paraId="4F1DD1E5" w14:textId="77777777" w:rsidR="005E7F60" w:rsidRDefault="005E7F60" w:rsidP="000069CA">
      <w:pPr>
        <w:jc w:val="both"/>
        <w:rPr>
          <w:rFonts w:asciiTheme="minorHAnsi" w:hAnsiTheme="minorHAnsi" w:cs="Arial"/>
          <w:b/>
          <w:sz w:val="24"/>
          <w:szCs w:val="24"/>
        </w:rPr>
      </w:pPr>
    </w:p>
    <w:p w14:paraId="0F1D1BFE" w14:textId="77777777" w:rsidR="005E7F60" w:rsidRDefault="005E7F60" w:rsidP="000069CA">
      <w:pPr>
        <w:jc w:val="both"/>
        <w:rPr>
          <w:rFonts w:asciiTheme="minorHAnsi" w:hAnsiTheme="minorHAnsi" w:cs="Arial"/>
          <w:b/>
          <w:sz w:val="24"/>
          <w:szCs w:val="24"/>
        </w:rPr>
      </w:pPr>
    </w:p>
    <w:p w14:paraId="03969843" w14:textId="77777777" w:rsidR="0006178C" w:rsidRDefault="0006178C" w:rsidP="00F65F06">
      <w:pPr>
        <w:rPr>
          <w:rFonts w:asciiTheme="minorHAnsi" w:hAnsiTheme="minorHAnsi" w:cs="Arial"/>
          <w:b/>
          <w:sz w:val="24"/>
          <w:szCs w:val="24"/>
        </w:rPr>
      </w:pPr>
    </w:p>
    <w:p w14:paraId="514DA6FF" w14:textId="77777777" w:rsidR="00F65F06" w:rsidRDefault="00F65F06" w:rsidP="00F65F06">
      <w:pPr>
        <w:rPr>
          <w:rFonts w:asciiTheme="minorHAnsi" w:hAnsiTheme="minorHAnsi" w:cs="Arial"/>
          <w:b/>
          <w:sz w:val="24"/>
          <w:szCs w:val="24"/>
          <w:u w:val="single"/>
        </w:rPr>
      </w:pPr>
    </w:p>
    <w:p w14:paraId="3020C629" w14:textId="77777777" w:rsidR="008933A7" w:rsidRDefault="008933A7" w:rsidP="005E7F60">
      <w:pPr>
        <w:jc w:val="center"/>
        <w:rPr>
          <w:rFonts w:asciiTheme="minorHAnsi" w:hAnsiTheme="minorHAnsi" w:cs="Arial"/>
          <w:b/>
          <w:sz w:val="24"/>
          <w:szCs w:val="24"/>
          <w:u w:val="single"/>
        </w:rPr>
      </w:pPr>
    </w:p>
    <w:p w14:paraId="77EC22A1" w14:textId="77777777" w:rsidR="008933A7" w:rsidRDefault="008933A7" w:rsidP="005E7F60">
      <w:pPr>
        <w:jc w:val="center"/>
        <w:rPr>
          <w:rFonts w:asciiTheme="minorHAnsi" w:hAnsiTheme="minorHAnsi" w:cs="Arial"/>
          <w:b/>
          <w:sz w:val="24"/>
          <w:szCs w:val="24"/>
          <w:u w:val="single"/>
        </w:rPr>
      </w:pPr>
    </w:p>
    <w:p w14:paraId="56F89DA2" w14:textId="77777777" w:rsidR="008933A7" w:rsidRDefault="008933A7" w:rsidP="005E7F60">
      <w:pPr>
        <w:jc w:val="center"/>
        <w:rPr>
          <w:rFonts w:asciiTheme="minorHAnsi" w:hAnsiTheme="minorHAnsi" w:cs="Arial"/>
          <w:b/>
          <w:sz w:val="24"/>
          <w:szCs w:val="24"/>
          <w:u w:val="single"/>
        </w:rPr>
      </w:pPr>
    </w:p>
    <w:p w14:paraId="71AE6669" w14:textId="77777777" w:rsidR="008933A7" w:rsidRDefault="008933A7" w:rsidP="005E7F60">
      <w:pPr>
        <w:jc w:val="center"/>
        <w:rPr>
          <w:rFonts w:asciiTheme="minorHAnsi" w:hAnsiTheme="minorHAnsi" w:cs="Arial"/>
          <w:b/>
          <w:sz w:val="24"/>
          <w:szCs w:val="24"/>
          <w:u w:val="single"/>
        </w:rPr>
      </w:pPr>
    </w:p>
    <w:p w14:paraId="54B47541" w14:textId="77777777" w:rsidR="008933A7" w:rsidRDefault="008933A7" w:rsidP="005E7F60">
      <w:pPr>
        <w:jc w:val="center"/>
        <w:rPr>
          <w:rFonts w:asciiTheme="minorHAnsi" w:hAnsiTheme="minorHAnsi" w:cs="Arial"/>
          <w:b/>
          <w:sz w:val="24"/>
          <w:szCs w:val="24"/>
          <w:u w:val="single"/>
        </w:rPr>
      </w:pPr>
    </w:p>
    <w:p w14:paraId="55B975B2" w14:textId="77777777" w:rsidR="008933A7" w:rsidRDefault="008933A7" w:rsidP="005E7F60">
      <w:pPr>
        <w:jc w:val="center"/>
        <w:rPr>
          <w:rFonts w:asciiTheme="minorHAnsi" w:hAnsiTheme="minorHAnsi" w:cs="Arial"/>
          <w:b/>
          <w:sz w:val="24"/>
          <w:szCs w:val="24"/>
          <w:u w:val="single"/>
        </w:rPr>
      </w:pPr>
    </w:p>
    <w:p w14:paraId="5EECE88A" w14:textId="77777777" w:rsidR="008933A7" w:rsidRDefault="008933A7" w:rsidP="005E7F60">
      <w:pPr>
        <w:jc w:val="center"/>
        <w:rPr>
          <w:rFonts w:asciiTheme="minorHAnsi" w:hAnsiTheme="minorHAnsi" w:cs="Arial"/>
          <w:b/>
          <w:sz w:val="24"/>
          <w:szCs w:val="24"/>
          <w:u w:val="single"/>
        </w:rPr>
      </w:pPr>
    </w:p>
    <w:p w14:paraId="77557965" w14:textId="77777777" w:rsidR="008933A7" w:rsidRDefault="008933A7" w:rsidP="005E7F60">
      <w:pPr>
        <w:jc w:val="center"/>
        <w:rPr>
          <w:rFonts w:asciiTheme="minorHAnsi" w:hAnsiTheme="minorHAnsi" w:cs="Arial"/>
          <w:b/>
          <w:sz w:val="24"/>
          <w:szCs w:val="24"/>
          <w:u w:val="single"/>
        </w:rPr>
      </w:pPr>
    </w:p>
    <w:p w14:paraId="32357CC6" w14:textId="77777777" w:rsidR="008933A7" w:rsidRDefault="008933A7" w:rsidP="005E7F60">
      <w:pPr>
        <w:jc w:val="center"/>
        <w:rPr>
          <w:rFonts w:asciiTheme="minorHAnsi" w:hAnsiTheme="minorHAnsi" w:cs="Arial"/>
          <w:b/>
          <w:sz w:val="24"/>
          <w:szCs w:val="24"/>
          <w:u w:val="single"/>
        </w:rPr>
      </w:pPr>
    </w:p>
    <w:p w14:paraId="02061864" w14:textId="251F05FD" w:rsidR="005E7F60" w:rsidRPr="005E7F60" w:rsidRDefault="005E7F60" w:rsidP="005E7F60">
      <w:pPr>
        <w:jc w:val="center"/>
        <w:rPr>
          <w:rFonts w:asciiTheme="minorHAnsi" w:hAnsiTheme="minorHAnsi" w:cs="Arial"/>
          <w:b/>
          <w:sz w:val="24"/>
          <w:szCs w:val="24"/>
          <w:u w:val="single"/>
        </w:rPr>
      </w:pPr>
      <w:r w:rsidRPr="005E7F60">
        <w:rPr>
          <w:rFonts w:asciiTheme="minorHAnsi" w:hAnsiTheme="minorHAnsi" w:cs="Arial"/>
          <w:b/>
          <w:sz w:val="24"/>
          <w:szCs w:val="24"/>
          <w:u w:val="single"/>
        </w:rPr>
        <w:lastRenderedPageBreak/>
        <w:t>Appendix 1</w:t>
      </w:r>
    </w:p>
    <w:p w14:paraId="7D969817" w14:textId="39709D80" w:rsidR="005E7F60" w:rsidRPr="005E7F60" w:rsidRDefault="005E7F60" w:rsidP="005E7F60">
      <w:pPr>
        <w:jc w:val="center"/>
        <w:rPr>
          <w:rFonts w:asciiTheme="minorHAnsi" w:hAnsiTheme="minorHAnsi" w:cs="Arial"/>
          <w:bCs/>
          <w:sz w:val="24"/>
          <w:szCs w:val="24"/>
        </w:rPr>
      </w:pPr>
      <w:r w:rsidRPr="005E7F60">
        <w:rPr>
          <w:rFonts w:asciiTheme="minorHAnsi" w:hAnsiTheme="minorHAnsi" w:cs="Arial"/>
          <w:bCs/>
          <w:sz w:val="24"/>
          <w:szCs w:val="24"/>
        </w:rPr>
        <w:t>Standard Methods of Procurement – Nongovernmental Entity/Nonprofit Organization</w:t>
      </w:r>
    </w:p>
    <w:p w14:paraId="4DBE013C" w14:textId="77777777" w:rsidR="005E7F60" w:rsidRDefault="005E7F60" w:rsidP="000069CA">
      <w:pPr>
        <w:jc w:val="both"/>
        <w:rPr>
          <w:rFonts w:asciiTheme="minorHAnsi" w:hAnsiTheme="minorHAnsi" w:cs="Arial"/>
          <w:b/>
          <w:sz w:val="24"/>
          <w:szCs w:val="24"/>
        </w:rPr>
      </w:pPr>
    </w:p>
    <w:tbl>
      <w:tblPr>
        <w:tblW w:w="10114" w:type="dxa"/>
        <w:tblInd w:w="-367" w:type="dxa"/>
        <w:tblLayout w:type="fixed"/>
        <w:tblCellMar>
          <w:left w:w="0" w:type="dxa"/>
          <w:right w:w="0" w:type="dxa"/>
        </w:tblCellMar>
        <w:tblLook w:val="01E0" w:firstRow="1" w:lastRow="1" w:firstColumn="1" w:lastColumn="1" w:noHBand="0" w:noVBand="0"/>
      </w:tblPr>
      <w:tblGrid>
        <w:gridCol w:w="1897"/>
        <w:gridCol w:w="2700"/>
        <w:gridCol w:w="5517"/>
      </w:tblGrid>
      <w:tr w:rsidR="005E7F60" w:rsidRPr="005E7F60" w14:paraId="273135DD" w14:textId="77777777" w:rsidTr="007D4E61">
        <w:trPr>
          <w:trHeight w:val="509"/>
        </w:trPr>
        <w:tc>
          <w:tcPr>
            <w:tcW w:w="1897" w:type="dxa"/>
            <w:tcBorders>
              <w:top w:val="single" w:sz="4" w:space="0" w:color="7E7E7E"/>
              <w:bottom w:val="single" w:sz="4" w:space="0" w:color="7E7E7E"/>
            </w:tcBorders>
            <w:shd w:val="clear" w:color="auto" w:fill="D9D9D9"/>
          </w:tcPr>
          <w:p w14:paraId="24B9ECA7" w14:textId="77777777" w:rsidR="005E7F60" w:rsidRPr="005E7F60" w:rsidRDefault="005E7F60" w:rsidP="005E7F60">
            <w:pPr>
              <w:jc w:val="center"/>
              <w:rPr>
                <w:rFonts w:asciiTheme="minorHAnsi" w:hAnsiTheme="minorHAnsi" w:cs="Arial"/>
                <w:b/>
                <w:sz w:val="24"/>
                <w:szCs w:val="24"/>
              </w:rPr>
            </w:pPr>
            <w:r w:rsidRPr="005E7F60">
              <w:rPr>
                <w:rFonts w:asciiTheme="minorHAnsi" w:hAnsiTheme="minorHAnsi" w:cs="Arial"/>
                <w:b/>
                <w:sz w:val="24"/>
                <w:szCs w:val="24"/>
              </w:rPr>
              <w:t>Type</w:t>
            </w:r>
          </w:p>
        </w:tc>
        <w:tc>
          <w:tcPr>
            <w:tcW w:w="2700" w:type="dxa"/>
            <w:tcBorders>
              <w:top w:val="single" w:sz="4" w:space="0" w:color="7E7E7E"/>
              <w:bottom w:val="single" w:sz="4" w:space="0" w:color="7E7E7E"/>
            </w:tcBorders>
            <w:shd w:val="clear" w:color="auto" w:fill="D9D9D9"/>
          </w:tcPr>
          <w:p w14:paraId="0BB8783F" w14:textId="0E8DDD79" w:rsidR="005E7F60" w:rsidRPr="005E7F60" w:rsidRDefault="005E7F60" w:rsidP="005E7F60">
            <w:pPr>
              <w:jc w:val="center"/>
              <w:rPr>
                <w:rFonts w:asciiTheme="minorHAnsi" w:hAnsiTheme="minorHAnsi" w:cs="Arial"/>
                <w:b/>
                <w:sz w:val="24"/>
                <w:szCs w:val="24"/>
              </w:rPr>
            </w:pPr>
            <w:r w:rsidRPr="005E7F60">
              <w:rPr>
                <w:rFonts w:asciiTheme="minorHAnsi" w:hAnsiTheme="minorHAnsi" w:cs="Arial"/>
                <w:b/>
                <w:sz w:val="24"/>
                <w:szCs w:val="24"/>
              </w:rPr>
              <w:t>Threshold</w:t>
            </w:r>
          </w:p>
        </w:tc>
        <w:tc>
          <w:tcPr>
            <w:tcW w:w="5517" w:type="dxa"/>
            <w:tcBorders>
              <w:top w:val="single" w:sz="4" w:space="0" w:color="7E7E7E"/>
              <w:bottom w:val="single" w:sz="4" w:space="0" w:color="7E7E7E"/>
            </w:tcBorders>
            <w:shd w:val="clear" w:color="auto" w:fill="D9D9D9"/>
          </w:tcPr>
          <w:p w14:paraId="3EE9B77E" w14:textId="77777777" w:rsidR="005E7F60" w:rsidRPr="005E7F60" w:rsidRDefault="005E7F60" w:rsidP="005E7F60">
            <w:pPr>
              <w:jc w:val="center"/>
              <w:rPr>
                <w:rFonts w:asciiTheme="minorHAnsi" w:hAnsiTheme="minorHAnsi" w:cs="Arial"/>
                <w:b/>
                <w:sz w:val="24"/>
                <w:szCs w:val="24"/>
              </w:rPr>
            </w:pPr>
            <w:r w:rsidRPr="005E7F60">
              <w:rPr>
                <w:rFonts w:asciiTheme="minorHAnsi" w:hAnsiTheme="minorHAnsi" w:cs="Arial"/>
                <w:b/>
                <w:sz w:val="24"/>
                <w:szCs w:val="24"/>
              </w:rPr>
              <w:t>Method</w:t>
            </w:r>
          </w:p>
        </w:tc>
      </w:tr>
      <w:tr w:rsidR="005E7F60" w:rsidRPr="005E7F60" w14:paraId="71BE3349" w14:textId="77777777" w:rsidTr="007D4E61">
        <w:trPr>
          <w:trHeight w:val="1204"/>
        </w:trPr>
        <w:tc>
          <w:tcPr>
            <w:tcW w:w="1897" w:type="dxa"/>
            <w:tcBorders>
              <w:top w:val="single" w:sz="4" w:space="0" w:color="7E7E7E"/>
              <w:bottom w:val="single" w:sz="4" w:space="0" w:color="7E7E7E"/>
            </w:tcBorders>
          </w:tcPr>
          <w:p w14:paraId="25EC3801" w14:textId="1CEF3CE4" w:rsidR="005E7F60" w:rsidRPr="005E7F60" w:rsidRDefault="005E7F60" w:rsidP="005E7F60">
            <w:pPr>
              <w:jc w:val="both"/>
              <w:rPr>
                <w:rFonts w:asciiTheme="minorHAnsi" w:hAnsiTheme="minorHAnsi" w:cs="Arial"/>
                <w:b/>
                <w:sz w:val="24"/>
                <w:szCs w:val="24"/>
              </w:rPr>
            </w:pPr>
            <w:r w:rsidRPr="005E7F60">
              <w:rPr>
                <w:rFonts w:asciiTheme="minorHAnsi" w:hAnsiTheme="minorHAnsi" w:cs="Arial"/>
                <w:b/>
                <w:i/>
                <w:sz w:val="24"/>
                <w:szCs w:val="24"/>
              </w:rPr>
              <w:t>Micro-purchase</w:t>
            </w:r>
          </w:p>
        </w:tc>
        <w:tc>
          <w:tcPr>
            <w:tcW w:w="2700" w:type="dxa"/>
            <w:tcBorders>
              <w:top w:val="single" w:sz="4" w:space="0" w:color="7E7E7E"/>
              <w:bottom w:val="single" w:sz="4" w:space="0" w:color="7E7E7E"/>
            </w:tcBorders>
          </w:tcPr>
          <w:p w14:paraId="722D343C" w14:textId="77777777" w:rsidR="005E7F60" w:rsidRPr="005E7F60" w:rsidRDefault="005E7F60" w:rsidP="005E7F60">
            <w:pPr>
              <w:jc w:val="center"/>
              <w:rPr>
                <w:rFonts w:asciiTheme="minorHAnsi" w:hAnsiTheme="minorHAnsi" w:cs="Arial"/>
                <w:b/>
                <w:sz w:val="24"/>
                <w:szCs w:val="24"/>
              </w:rPr>
            </w:pPr>
            <w:r w:rsidRPr="005E7F60">
              <w:rPr>
                <w:rFonts w:asciiTheme="minorHAnsi" w:hAnsiTheme="minorHAnsi" w:cs="Arial"/>
                <w:b/>
                <w:sz w:val="24"/>
                <w:szCs w:val="24"/>
                <w:u w:val="single"/>
              </w:rPr>
              <w:t>&lt;</w:t>
            </w:r>
            <w:r w:rsidRPr="005E7F60">
              <w:rPr>
                <w:rFonts w:asciiTheme="minorHAnsi" w:hAnsiTheme="minorHAnsi" w:cs="Arial"/>
                <w:b/>
                <w:sz w:val="24"/>
                <w:szCs w:val="24"/>
              </w:rPr>
              <w:t xml:space="preserve"> $10,000</w:t>
            </w:r>
          </w:p>
        </w:tc>
        <w:tc>
          <w:tcPr>
            <w:tcW w:w="5517" w:type="dxa"/>
            <w:tcBorders>
              <w:top w:val="single" w:sz="4" w:space="0" w:color="7E7E7E"/>
              <w:bottom w:val="single" w:sz="4" w:space="0" w:color="7E7E7E"/>
            </w:tcBorders>
          </w:tcPr>
          <w:p w14:paraId="4B39D2A3" w14:textId="77777777" w:rsidR="005E7F60" w:rsidRDefault="005E7F60" w:rsidP="005E7F60">
            <w:pPr>
              <w:numPr>
                <w:ilvl w:val="0"/>
                <w:numId w:val="44"/>
              </w:numPr>
              <w:jc w:val="both"/>
              <w:rPr>
                <w:rFonts w:asciiTheme="minorHAnsi" w:hAnsiTheme="minorHAnsi" w:cs="Arial"/>
                <w:bCs/>
                <w:sz w:val="24"/>
                <w:szCs w:val="24"/>
              </w:rPr>
            </w:pPr>
            <w:r w:rsidRPr="005E7F60">
              <w:rPr>
                <w:rFonts w:asciiTheme="minorHAnsi" w:hAnsiTheme="minorHAnsi" w:cs="Arial"/>
                <w:bCs/>
                <w:sz w:val="24"/>
                <w:szCs w:val="24"/>
              </w:rPr>
              <w:t>Price must be reasonable</w:t>
            </w:r>
          </w:p>
          <w:p w14:paraId="23A15B10" w14:textId="4BC37C6F" w:rsidR="007D4E61" w:rsidRPr="005E7F60" w:rsidRDefault="007D4E61" w:rsidP="005E7F60">
            <w:pPr>
              <w:numPr>
                <w:ilvl w:val="0"/>
                <w:numId w:val="44"/>
              </w:numPr>
              <w:jc w:val="both"/>
              <w:rPr>
                <w:rFonts w:asciiTheme="minorHAnsi" w:hAnsiTheme="minorHAnsi" w:cs="Arial"/>
                <w:bCs/>
                <w:sz w:val="24"/>
                <w:szCs w:val="24"/>
              </w:rPr>
            </w:pPr>
            <w:r>
              <w:rPr>
                <w:rFonts w:asciiTheme="minorHAnsi" w:hAnsiTheme="minorHAnsi" w:cs="Arial"/>
                <w:bCs/>
                <w:sz w:val="24"/>
                <w:szCs w:val="24"/>
              </w:rPr>
              <w:t>Periodically distribute purchases equitably among qualified vendors</w:t>
            </w:r>
          </w:p>
          <w:p w14:paraId="0452A630" w14:textId="258992CE" w:rsidR="005E7F60" w:rsidRPr="005E7F60" w:rsidRDefault="005E7F60" w:rsidP="007D4E61">
            <w:pPr>
              <w:ind w:left="452"/>
              <w:jc w:val="both"/>
              <w:rPr>
                <w:rFonts w:asciiTheme="minorHAnsi" w:hAnsiTheme="minorHAnsi" w:cs="Arial"/>
                <w:bCs/>
                <w:sz w:val="24"/>
                <w:szCs w:val="24"/>
              </w:rPr>
            </w:pPr>
          </w:p>
        </w:tc>
      </w:tr>
      <w:tr w:rsidR="005E7F60" w:rsidRPr="005E7F60" w14:paraId="4A2C8E5F" w14:textId="77777777" w:rsidTr="007D4E61">
        <w:trPr>
          <w:trHeight w:val="1439"/>
        </w:trPr>
        <w:tc>
          <w:tcPr>
            <w:tcW w:w="1897" w:type="dxa"/>
            <w:tcBorders>
              <w:top w:val="single" w:sz="4" w:space="0" w:color="7E7E7E"/>
              <w:bottom w:val="single" w:sz="4" w:space="0" w:color="7E7E7E"/>
            </w:tcBorders>
          </w:tcPr>
          <w:p w14:paraId="28C26C09" w14:textId="20FFC0A2" w:rsidR="005E7F60" w:rsidRPr="005E7F60" w:rsidRDefault="005E7F60" w:rsidP="005E7F60">
            <w:pPr>
              <w:jc w:val="both"/>
              <w:rPr>
                <w:rFonts w:asciiTheme="minorHAnsi" w:hAnsiTheme="minorHAnsi" w:cs="Arial"/>
                <w:b/>
                <w:sz w:val="24"/>
                <w:szCs w:val="24"/>
              </w:rPr>
            </w:pPr>
            <w:r w:rsidRPr="005E7F60">
              <w:rPr>
                <w:rFonts w:asciiTheme="minorHAnsi" w:hAnsiTheme="minorHAnsi" w:cs="Arial"/>
                <w:b/>
                <w:i/>
                <w:sz w:val="24"/>
                <w:szCs w:val="24"/>
              </w:rPr>
              <w:t>Small Purchase</w:t>
            </w:r>
          </w:p>
        </w:tc>
        <w:tc>
          <w:tcPr>
            <w:tcW w:w="2700" w:type="dxa"/>
            <w:tcBorders>
              <w:top w:val="single" w:sz="4" w:space="0" w:color="7E7E7E"/>
              <w:bottom w:val="single" w:sz="4" w:space="0" w:color="7E7E7E"/>
            </w:tcBorders>
          </w:tcPr>
          <w:p w14:paraId="45B75A21" w14:textId="77777777" w:rsidR="005E7F60" w:rsidRPr="005E7F60" w:rsidRDefault="005E7F60" w:rsidP="005E7F60">
            <w:pPr>
              <w:jc w:val="center"/>
              <w:rPr>
                <w:rFonts w:asciiTheme="minorHAnsi" w:hAnsiTheme="minorHAnsi" w:cs="Arial"/>
                <w:b/>
                <w:sz w:val="24"/>
                <w:szCs w:val="24"/>
              </w:rPr>
            </w:pPr>
            <w:r w:rsidRPr="005E7F60">
              <w:rPr>
                <w:rFonts w:asciiTheme="minorHAnsi" w:hAnsiTheme="minorHAnsi" w:cs="Arial"/>
                <w:b/>
                <w:sz w:val="24"/>
                <w:szCs w:val="24"/>
              </w:rPr>
              <w:t xml:space="preserve">$10,000.01 </w:t>
            </w:r>
            <w:r w:rsidRPr="005E7F60">
              <w:rPr>
                <w:rFonts w:asciiTheme="minorHAnsi" w:hAnsiTheme="minorHAnsi" w:cs="Arial"/>
                <w:b/>
                <w:sz w:val="24"/>
                <w:szCs w:val="24"/>
                <w:u w:val="single"/>
              </w:rPr>
              <w:t>&lt;</w:t>
            </w:r>
            <w:r w:rsidRPr="005E7F60">
              <w:rPr>
                <w:rFonts w:asciiTheme="minorHAnsi" w:hAnsiTheme="minorHAnsi" w:cs="Arial"/>
                <w:b/>
                <w:sz w:val="24"/>
                <w:szCs w:val="24"/>
              </w:rPr>
              <w:t xml:space="preserve"> $250,000</w:t>
            </w:r>
          </w:p>
        </w:tc>
        <w:tc>
          <w:tcPr>
            <w:tcW w:w="5517" w:type="dxa"/>
            <w:tcBorders>
              <w:top w:val="single" w:sz="4" w:space="0" w:color="7E7E7E"/>
              <w:bottom w:val="single" w:sz="4" w:space="0" w:color="7E7E7E"/>
            </w:tcBorders>
          </w:tcPr>
          <w:p w14:paraId="26097B0F" w14:textId="77777777" w:rsidR="005E7F60" w:rsidRPr="005E7F60" w:rsidRDefault="005E7F60" w:rsidP="005E7F60">
            <w:pPr>
              <w:numPr>
                <w:ilvl w:val="0"/>
                <w:numId w:val="43"/>
              </w:numPr>
              <w:jc w:val="both"/>
              <w:rPr>
                <w:rFonts w:asciiTheme="minorHAnsi" w:hAnsiTheme="minorHAnsi" w:cs="Arial"/>
                <w:bCs/>
                <w:sz w:val="24"/>
                <w:szCs w:val="24"/>
              </w:rPr>
            </w:pPr>
            <w:r w:rsidRPr="005E7F60">
              <w:rPr>
                <w:rFonts w:asciiTheme="minorHAnsi" w:hAnsiTheme="minorHAnsi" w:cs="Arial"/>
                <w:bCs/>
                <w:sz w:val="24"/>
                <w:szCs w:val="24"/>
              </w:rPr>
              <w:t>Obtain written price or rate quotations from at least two qualified vendors</w:t>
            </w:r>
          </w:p>
          <w:p w14:paraId="54C2A479" w14:textId="77777777" w:rsidR="005E7F60" w:rsidRPr="005E7F60" w:rsidRDefault="005E7F60" w:rsidP="005E7F60">
            <w:pPr>
              <w:numPr>
                <w:ilvl w:val="0"/>
                <w:numId w:val="43"/>
              </w:numPr>
              <w:jc w:val="both"/>
              <w:rPr>
                <w:rFonts w:asciiTheme="minorHAnsi" w:hAnsiTheme="minorHAnsi" w:cs="Arial"/>
                <w:bCs/>
                <w:sz w:val="24"/>
                <w:szCs w:val="24"/>
              </w:rPr>
            </w:pPr>
            <w:r w:rsidRPr="005E7F60">
              <w:rPr>
                <w:rFonts w:asciiTheme="minorHAnsi" w:hAnsiTheme="minorHAnsi" w:cs="Arial"/>
                <w:bCs/>
                <w:sz w:val="24"/>
                <w:szCs w:val="24"/>
              </w:rPr>
              <w:t>Example documentation: catalog price, online price, email or written quote</w:t>
            </w:r>
          </w:p>
        </w:tc>
      </w:tr>
      <w:tr w:rsidR="005E7F60" w:rsidRPr="005E7F60" w14:paraId="106C4591" w14:textId="77777777" w:rsidTr="007D4E61">
        <w:trPr>
          <w:trHeight w:val="1911"/>
        </w:trPr>
        <w:tc>
          <w:tcPr>
            <w:tcW w:w="1897" w:type="dxa"/>
            <w:tcBorders>
              <w:top w:val="single" w:sz="4" w:space="0" w:color="7E7E7E"/>
              <w:bottom w:val="single" w:sz="4" w:space="0" w:color="7E7E7E"/>
            </w:tcBorders>
          </w:tcPr>
          <w:p w14:paraId="2A5EB93D" w14:textId="5A590104" w:rsidR="005E7F60" w:rsidRPr="005E7F60" w:rsidRDefault="005E7F60" w:rsidP="005E7F60">
            <w:pPr>
              <w:jc w:val="both"/>
              <w:rPr>
                <w:rFonts w:asciiTheme="minorHAnsi" w:hAnsiTheme="minorHAnsi" w:cs="Arial"/>
                <w:b/>
                <w:sz w:val="24"/>
                <w:szCs w:val="24"/>
              </w:rPr>
            </w:pPr>
            <w:r w:rsidRPr="005E7F60">
              <w:rPr>
                <w:rFonts w:asciiTheme="minorHAnsi" w:hAnsiTheme="minorHAnsi" w:cs="Arial"/>
                <w:b/>
                <w:i/>
                <w:sz w:val="24"/>
                <w:szCs w:val="24"/>
              </w:rPr>
              <w:t>Sealed Bids</w:t>
            </w:r>
          </w:p>
        </w:tc>
        <w:tc>
          <w:tcPr>
            <w:tcW w:w="2700" w:type="dxa"/>
            <w:tcBorders>
              <w:top w:val="single" w:sz="4" w:space="0" w:color="7E7E7E"/>
              <w:bottom w:val="single" w:sz="4" w:space="0" w:color="7E7E7E"/>
            </w:tcBorders>
          </w:tcPr>
          <w:p w14:paraId="0EF53420" w14:textId="77777777" w:rsidR="005E7F60" w:rsidRPr="005E7F60" w:rsidRDefault="005E7F60" w:rsidP="005E7F60">
            <w:pPr>
              <w:jc w:val="center"/>
              <w:rPr>
                <w:rFonts w:asciiTheme="minorHAnsi" w:hAnsiTheme="minorHAnsi" w:cs="Arial"/>
                <w:b/>
                <w:sz w:val="24"/>
                <w:szCs w:val="24"/>
              </w:rPr>
            </w:pPr>
            <w:r w:rsidRPr="005E7F60">
              <w:rPr>
                <w:rFonts w:asciiTheme="minorHAnsi" w:hAnsiTheme="minorHAnsi" w:cs="Arial"/>
                <w:b/>
                <w:sz w:val="24"/>
                <w:szCs w:val="24"/>
              </w:rPr>
              <w:t>&gt; $250,000</w:t>
            </w:r>
          </w:p>
        </w:tc>
        <w:tc>
          <w:tcPr>
            <w:tcW w:w="5517" w:type="dxa"/>
            <w:tcBorders>
              <w:top w:val="single" w:sz="4" w:space="0" w:color="7E7E7E"/>
              <w:bottom w:val="single" w:sz="4" w:space="0" w:color="7E7E7E"/>
            </w:tcBorders>
          </w:tcPr>
          <w:p w14:paraId="6FDD76BB" w14:textId="693BC90B" w:rsidR="005E7F60" w:rsidRPr="005E7F60" w:rsidRDefault="005E7F60" w:rsidP="005E7F60">
            <w:pPr>
              <w:jc w:val="both"/>
              <w:rPr>
                <w:rFonts w:asciiTheme="minorHAnsi" w:hAnsiTheme="minorHAnsi" w:cs="Arial"/>
                <w:b/>
                <w:sz w:val="24"/>
                <w:szCs w:val="24"/>
              </w:rPr>
            </w:pPr>
            <w:r w:rsidRPr="005E7F60">
              <w:rPr>
                <w:rFonts w:asciiTheme="minorHAnsi" w:hAnsiTheme="minorHAnsi" w:cs="Arial"/>
                <w:bCs/>
                <w:sz w:val="24"/>
                <w:szCs w:val="24"/>
              </w:rPr>
              <w:t xml:space="preserve">        </w:t>
            </w:r>
            <w:r w:rsidR="002274CE" w:rsidRPr="002274CE">
              <w:rPr>
                <w:rFonts w:asciiTheme="minorHAnsi" w:hAnsiTheme="minorHAnsi" w:cs="Arial"/>
                <w:b/>
                <w:sz w:val="24"/>
                <w:szCs w:val="24"/>
              </w:rPr>
              <w:t>P</w:t>
            </w:r>
            <w:r w:rsidRPr="005E7F60">
              <w:rPr>
                <w:rFonts w:asciiTheme="minorHAnsi" w:hAnsiTheme="minorHAnsi" w:cs="Arial"/>
                <w:b/>
                <w:sz w:val="24"/>
                <w:szCs w:val="24"/>
              </w:rPr>
              <w:t>re-Solicitation</w:t>
            </w:r>
          </w:p>
          <w:p w14:paraId="1E20CC3C" w14:textId="133B8564" w:rsidR="005E7F60" w:rsidRPr="005E7F60" w:rsidRDefault="005E7F60" w:rsidP="005E7F60">
            <w:pPr>
              <w:numPr>
                <w:ilvl w:val="0"/>
                <w:numId w:val="42"/>
              </w:numPr>
              <w:jc w:val="both"/>
              <w:rPr>
                <w:rFonts w:asciiTheme="minorHAnsi" w:hAnsiTheme="minorHAnsi" w:cs="Arial"/>
                <w:bCs/>
                <w:sz w:val="24"/>
                <w:szCs w:val="24"/>
              </w:rPr>
            </w:pPr>
            <w:r w:rsidRPr="005E7F60">
              <w:rPr>
                <w:rFonts w:asciiTheme="minorHAnsi" w:hAnsiTheme="minorHAnsi" w:cs="Arial"/>
                <w:bCs/>
                <w:sz w:val="24"/>
                <w:szCs w:val="24"/>
              </w:rPr>
              <w:t>Conduct cost or price analysis</w:t>
            </w:r>
          </w:p>
          <w:p w14:paraId="6B47EDA4" w14:textId="08900F19" w:rsidR="005E7F60" w:rsidRPr="002274CE" w:rsidRDefault="005E7F60" w:rsidP="002274CE">
            <w:pPr>
              <w:ind w:left="452"/>
              <w:jc w:val="both"/>
              <w:rPr>
                <w:rFonts w:asciiTheme="minorHAnsi" w:hAnsiTheme="minorHAnsi" w:cs="Arial"/>
                <w:b/>
                <w:sz w:val="24"/>
                <w:szCs w:val="24"/>
              </w:rPr>
            </w:pPr>
            <w:r w:rsidRPr="002274CE">
              <w:rPr>
                <w:rFonts w:asciiTheme="minorHAnsi" w:hAnsiTheme="minorHAnsi" w:cs="Arial"/>
                <w:b/>
                <w:sz w:val="24"/>
                <w:szCs w:val="24"/>
              </w:rPr>
              <w:t>Solicitation</w:t>
            </w:r>
          </w:p>
          <w:p w14:paraId="4174903C" w14:textId="77777777" w:rsidR="005E7F60" w:rsidRPr="005E7F60" w:rsidRDefault="005E7F60" w:rsidP="005E7F60">
            <w:pPr>
              <w:numPr>
                <w:ilvl w:val="0"/>
                <w:numId w:val="42"/>
              </w:numPr>
              <w:jc w:val="both"/>
              <w:rPr>
                <w:rFonts w:asciiTheme="minorHAnsi" w:hAnsiTheme="minorHAnsi" w:cs="Arial"/>
                <w:bCs/>
                <w:sz w:val="24"/>
                <w:szCs w:val="24"/>
              </w:rPr>
            </w:pPr>
            <w:r w:rsidRPr="005E7F60">
              <w:rPr>
                <w:rFonts w:asciiTheme="minorHAnsi" w:hAnsiTheme="minorHAnsi" w:cs="Arial"/>
                <w:bCs/>
                <w:sz w:val="24"/>
                <w:szCs w:val="24"/>
              </w:rPr>
              <w:t>Publicly advertise invitation for bids</w:t>
            </w:r>
          </w:p>
          <w:p w14:paraId="0B12AEED" w14:textId="05C37ED5" w:rsidR="002274CE" w:rsidRPr="002274CE" w:rsidRDefault="005E7F60" w:rsidP="002274CE">
            <w:pPr>
              <w:numPr>
                <w:ilvl w:val="0"/>
                <w:numId w:val="42"/>
              </w:numPr>
              <w:jc w:val="both"/>
              <w:rPr>
                <w:rFonts w:asciiTheme="minorHAnsi" w:hAnsiTheme="minorHAnsi" w:cs="Arial"/>
                <w:bCs/>
                <w:sz w:val="24"/>
                <w:szCs w:val="24"/>
              </w:rPr>
            </w:pPr>
            <w:r w:rsidRPr="005E7F60">
              <w:rPr>
                <w:rFonts w:asciiTheme="minorHAnsi" w:hAnsiTheme="minorHAnsi" w:cs="Arial"/>
                <w:bCs/>
                <w:sz w:val="24"/>
                <w:szCs w:val="24"/>
              </w:rPr>
              <w:t>Include specifications or information sufficient for bidders to respond</w:t>
            </w:r>
          </w:p>
          <w:p w14:paraId="66CD6362" w14:textId="15899251" w:rsidR="002274CE" w:rsidRPr="002274CE" w:rsidRDefault="002274CE" w:rsidP="002274CE">
            <w:pPr>
              <w:pStyle w:val="Default"/>
              <w:jc w:val="both"/>
            </w:pPr>
            <w:r>
              <w:t xml:space="preserve">         - </w:t>
            </w:r>
            <w:r w:rsidRPr="002274CE">
              <w:t xml:space="preserve">Provide adequate time to respond </w:t>
            </w:r>
          </w:p>
          <w:p w14:paraId="706A83A9" w14:textId="52DFC913" w:rsidR="002274CE" w:rsidRPr="002274CE" w:rsidRDefault="002274CE" w:rsidP="002274CE">
            <w:pPr>
              <w:pStyle w:val="Default"/>
              <w:jc w:val="both"/>
            </w:pPr>
            <w:r>
              <w:t xml:space="preserve">         </w:t>
            </w:r>
            <w:r w:rsidRPr="002274CE">
              <w:t xml:space="preserve">- Solicit </w:t>
            </w:r>
            <w:proofErr w:type="gramStart"/>
            <w:r w:rsidRPr="002274CE">
              <w:t>a sufficient number of</w:t>
            </w:r>
            <w:proofErr w:type="gramEnd"/>
            <w:r w:rsidRPr="002274CE">
              <w:t xml:space="preserve"> bids </w:t>
            </w:r>
          </w:p>
          <w:p w14:paraId="49699BF8" w14:textId="65B2624B" w:rsidR="002274CE" w:rsidRPr="002274CE" w:rsidRDefault="002274CE" w:rsidP="002274CE">
            <w:pPr>
              <w:pStyle w:val="Default"/>
              <w:jc w:val="both"/>
            </w:pPr>
            <w:r>
              <w:t xml:space="preserve">         </w:t>
            </w:r>
            <w:r>
              <w:rPr>
                <w:b/>
                <w:bCs/>
              </w:rPr>
              <w:t>B</w:t>
            </w:r>
            <w:r w:rsidRPr="002274CE">
              <w:rPr>
                <w:b/>
                <w:bCs/>
              </w:rPr>
              <w:t xml:space="preserve">id Review/Selection </w:t>
            </w:r>
          </w:p>
          <w:p w14:paraId="73915E65" w14:textId="3AA289DF" w:rsidR="002274CE" w:rsidRPr="002274CE" w:rsidRDefault="002274CE" w:rsidP="002274CE">
            <w:pPr>
              <w:pStyle w:val="Default"/>
              <w:jc w:val="both"/>
            </w:pPr>
            <w:r>
              <w:t xml:space="preserve">         </w:t>
            </w:r>
            <w:r w:rsidRPr="002274CE">
              <w:t>- Open bids at time and place set forth in invite</w:t>
            </w:r>
          </w:p>
          <w:p w14:paraId="2ADF38B6" w14:textId="394A99D5" w:rsidR="002274CE" w:rsidRPr="002274CE" w:rsidRDefault="002274CE" w:rsidP="002274CE">
            <w:pPr>
              <w:pStyle w:val="Default"/>
              <w:jc w:val="both"/>
            </w:pPr>
            <w:r>
              <w:t xml:space="preserve">         </w:t>
            </w:r>
            <w:r w:rsidRPr="002274CE">
              <w:t>-</w:t>
            </w:r>
            <w:r>
              <w:t xml:space="preserve"> </w:t>
            </w:r>
            <w:r w:rsidRPr="002274CE">
              <w:t>Award to lowest responsive and responsible bidder</w:t>
            </w:r>
          </w:p>
          <w:p w14:paraId="508F66DF" w14:textId="575EA56C" w:rsidR="002274CE" w:rsidRPr="002274CE" w:rsidRDefault="002274CE" w:rsidP="002274CE">
            <w:pPr>
              <w:pStyle w:val="Default"/>
              <w:jc w:val="both"/>
            </w:pPr>
            <w:r>
              <w:t xml:space="preserve">         </w:t>
            </w:r>
            <w:r w:rsidRPr="002274CE">
              <w:t xml:space="preserve">- May reject bids for sound, documented reason </w:t>
            </w:r>
          </w:p>
          <w:p w14:paraId="0D19F7AE" w14:textId="77777777" w:rsidR="002274CE" w:rsidRDefault="002274CE" w:rsidP="002274CE">
            <w:pPr>
              <w:pStyle w:val="Default"/>
              <w:jc w:val="both"/>
            </w:pPr>
            <w:r>
              <w:t xml:space="preserve">         </w:t>
            </w:r>
            <w:r w:rsidRPr="002274CE">
              <w:t>- Award written, fixed price contract</w:t>
            </w:r>
          </w:p>
          <w:p w14:paraId="2FCE179A" w14:textId="68E52E8A" w:rsidR="002274CE" w:rsidRPr="005E7F60" w:rsidRDefault="002274CE" w:rsidP="002274CE">
            <w:pPr>
              <w:pStyle w:val="Default"/>
              <w:jc w:val="both"/>
            </w:pPr>
          </w:p>
        </w:tc>
      </w:tr>
      <w:tr w:rsidR="007D4E61" w:rsidRPr="00DA4119" w14:paraId="4829C321" w14:textId="77777777" w:rsidTr="007D4E61">
        <w:trPr>
          <w:trHeight w:val="1911"/>
        </w:trPr>
        <w:tc>
          <w:tcPr>
            <w:tcW w:w="1897" w:type="dxa"/>
            <w:tcBorders>
              <w:top w:val="single" w:sz="4" w:space="0" w:color="7E7E7E"/>
              <w:bottom w:val="single" w:sz="4" w:space="0" w:color="7E7E7E"/>
            </w:tcBorders>
          </w:tcPr>
          <w:p w14:paraId="403A16F0" w14:textId="59E06D42" w:rsidR="002274CE" w:rsidRPr="002274CE" w:rsidRDefault="002274CE" w:rsidP="002274CE">
            <w:pPr>
              <w:jc w:val="both"/>
              <w:rPr>
                <w:rFonts w:asciiTheme="minorHAnsi" w:hAnsiTheme="minorHAnsi" w:cs="Arial"/>
                <w:b/>
                <w:i/>
                <w:sz w:val="24"/>
                <w:szCs w:val="24"/>
              </w:rPr>
            </w:pPr>
            <w:r w:rsidRPr="002274CE">
              <w:rPr>
                <w:rFonts w:asciiTheme="minorHAnsi" w:hAnsiTheme="minorHAnsi" w:cs="Arial"/>
                <w:b/>
                <w:i/>
                <w:sz w:val="24"/>
                <w:szCs w:val="24"/>
              </w:rPr>
              <w:t>Competitive Proposals</w:t>
            </w:r>
          </w:p>
        </w:tc>
        <w:tc>
          <w:tcPr>
            <w:tcW w:w="2700" w:type="dxa"/>
            <w:tcBorders>
              <w:top w:val="single" w:sz="4" w:space="0" w:color="7E7E7E"/>
              <w:bottom w:val="single" w:sz="4" w:space="0" w:color="7E7E7E"/>
            </w:tcBorders>
          </w:tcPr>
          <w:p w14:paraId="0F8ECC7B" w14:textId="77777777" w:rsidR="002274CE" w:rsidRPr="002274CE" w:rsidRDefault="002274CE" w:rsidP="002274CE">
            <w:pPr>
              <w:jc w:val="center"/>
              <w:rPr>
                <w:rFonts w:asciiTheme="minorHAnsi" w:hAnsiTheme="minorHAnsi" w:cs="Arial"/>
                <w:b/>
                <w:sz w:val="24"/>
                <w:szCs w:val="24"/>
              </w:rPr>
            </w:pPr>
            <w:r w:rsidRPr="002274CE">
              <w:rPr>
                <w:rFonts w:asciiTheme="minorHAnsi" w:hAnsiTheme="minorHAnsi" w:cs="Arial"/>
                <w:b/>
                <w:sz w:val="24"/>
                <w:szCs w:val="24"/>
              </w:rPr>
              <w:t>&gt; $250,000</w:t>
            </w:r>
          </w:p>
        </w:tc>
        <w:tc>
          <w:tcPr>
            <w:tcW w:w="5517" w:type="dxa"/>
            <w:tcBorders>
              <w:top w:val="single" w:sz="4" w:space="0" w:color="7E7E7E"/>
              <w:bottom w:val="single" w:sz="4" w:space="0" w:color="7E7E7E"/>
            </w:tcBorders>
          </w:tcPr>
          <w:p w14:paraId="7447559C" w14:textId="7D16CC27" w:rsidR="002274CE" w:rsidRPr="002274CE" w:rsidRDefault="002274CE" w:rsidP="007D4E61">
            <w:pPr>
              <w:jc w:val="both"/>
              <w:rPr>
                <w:rFonts w:asciiTheme="minorHAnsi" w:hAnsiTheme="minorHAnsi" w:cs="Arial"/>
                <w:b/>
                <w:sz w:val="24"/>
                <w:szCs w:val="24"/>
              </w:rPr>
            </w:pPr>
            <w:r>
              <w:rPr>
                <w:rFonts w:asciiTheme="minorHAnsi" w:hAnsiTheme="minorHAnsi" w:cs="Arial"/>
                <w:bCs/>
                <w:sz w:val="24"/>
                <w:szCs w:val="24"/>
              </w:rPr>
              <w:t xml:space="preserve">         </w:t>
            </w:r>
            <w:r w:rsidRPr="002274CE">
              <w:rPr>
                <w:rFonts w:asciiTheme="minorHAnsi" w:hAnsiTheme="minorHAnsi" w:cs="Arial"/>
                <w:b/>
                <w:sz w:val="24"/>
                <w:szCs w:val="24"/>
              </w:rPr>
              <w:t>Pre-Solicitation</w:t>
            </w:r>
          </w:p>
          <w:p w14:paraId="15FDCC9C" w14:textId="1F100BF6" w:rsidR="002274CE" w:rsidRDefault="002274CE" w:rsidP="007D4E61">
            <w:pPr>
              <w:pStyle w:val="TableParagraph"/>
              <w:tabs>
                <w:tab w:val="left" w:pos="515"/>
              </w:tabs>
              <w:spacing w:before="0"/>
              <w:ind w:left="0"/>
              <w:rPr>
                <w:rFonts w:asciiTheme="minorHAnsi" w:eastAsia="Times New Roman" w:hAnsiTheme="minorHAnsi"/>
                <w:bCs/>
                <w:sz w:val="24"/>
                <w:szCs w:val="24"/>
              </w:rPr>
            </w:pPr>
            <w:r>
              <w:rPr>
                <w:rFonts w:asciiTheme="minorHAnsi" w:eastAsia="Times New Roman" w:hAnsiTheme="minorHAnsi"/>
                <w:bCs/>
                <w:sz w:val="24"/>
                <w:szCs w:val="24"/>
              </w:rPr>
              <w:t xml:space="preserve">         - </w:t>
            </w:r>
            <w:r w:rsidRPr="002274CE">
              <w:rPr>
                <w:rFonts w:asciiTheme="minorHAnsi" w:eastAsia="Times New Roman" w:hAnsiTheme="minorHAnsi"/>
                <w:bCs/>
                <w:sz w:val="24"/>
                <w:szCs w:val="24"/>
              </w:rPr>
              <w:t>Conduct cost or price analysi</w:t>
            </w:r>
            <w:r w:rsidR="007D4E61">
              <w:rPr>
                <w:rFonts w:asciiTheme="minorHAnsi" w:eastAsia="Times New Roman" w:hAnsiTheme="minorHAnsi"/>
                <w:bCs/>
                <w:sz w:val="24"/>
                <w:szCs w:val="24"/>
              </w:rPr>
              <w:t>s</w:t>
            </w:r>
          </w:p>
          <w:p w14:paraId="3C5717EB" w14:textId="5E3873EF" w:rsidR="002274CE" w:rsidRPr="002274CE" w:rsidRDefault="002274CE" w:rsidP="007D4E61">
            <w:pPr>
              <w:pStyle w:val="TableParagraph"/>
              <w:tabs>
                <w:tab w:val="left" w:pos="515"/>
              </w:tabs>
              <w:spacing w:before="0"/>
              <w:ind w:left="0"/>
              <w:rPr>
                <w:rFonts w:asciiTheme="minorHAnsi" w:eastAsia="Times New Roman" w:hAnsiTheme="minorHAnsi"/>
                <w:b/>
                <w:sz w:val="24"/>
                <w:szCs w:val="24"/>
              </w:rPr>
            </w:pPr>
            <w:r>
              <w:rPr>
                <w:rFonts w:asciiTheme="minorHAnsi" w:eastAsia="Times New Roman" w:hAnsiTheme="minorHAnsi"/>
                <w:bCs/>
                <w:sz w:val="24"/>
                <w:szCs w:val="24"/>
              </w:rPr>
              <w:t xml:space="preserve">         </w:t>
            </w:r>
            <w:r w:rsidRPr="002274CE">
              <w:rPr>
                <w:rFonts w:asciiTheme="minorHAnsi" w:hAnsiTheme="minorHAnsi"/>
                <w:b/>
                <w:sz w:val="24"/>
                <w:szCs w:val="24"/>
              </w:rPr>
              <w:t>Solicitation</w:t>
            </w:r>
          </w:p>
          <w:p w14:paraId="743D69CF" w14:textId="1578F428" w:rsidR="002274CE" w:rsidRPr="002274CE" w:rsidRDefault="002274CE" w:rsidP="007D4E61">
            <w:pPr>
              <w:pStyle w:val="TableParagraph"/>
              <w:tabs>
                <w:tab w:val="left" w:pos="515"/>
              </w:tabs>
              <w:spacing w:before="0"/>
              <w:ind w:left="0"/>
              <w:rPr>
                <w:rFonts w:asciiTheme="minorHAnsi" w:eastAsia="Times New Roman" w:hAnsiTheme="minorHAnsi"/>
                <w:bCs/>
                <w:sz w:val="24"/>
                <w:szCs w:val="24"/>
              </w:rPr>
            </w:pPr>
            <w:r w:rsidRPr="002274CE">
              <w:rPr>
                <w:rFonts w:asciiTheme="minorHAnsi" w:eastAsia="Times New Roman" w:hAnsiTheme="minorHAnsi"/>
                <w:bCs/>
                <w:sz w:val="24"/>
                <w:szCs w:val="24"/>
              </w:rPr>
              <w:t xml:space="preserve"> </w:t>
            </w:r>
            <w:r>
              <w:rPr>
                <w:rFonts w:asciiTheme="minorHAnsi" w:eastAsia="Times New Roman" w:hAnsiTheme="minorHAnsi"/>
                <w:bCs/>
                <w:sz w:val="24"/>
                <w:szCs w:val="24"/>
              </w:rPr>
              <w:t xml:space="preserve">        - </w:t>
            </w:r>
            <w:r w:rsidRPr="002274CE">
              <w:rPr>
                <w:rFonts w:asciiTheme="minorHAnsi" w:eastAsia="Times New Roman" w:hAnsiTheme="minorHAnsi"/>
                <w:bCs/>
                <w:sz w:val="24"/>
                <w:szCs w:val="24"/>
              </w:rPr>
              <w:t>Publicly advertise request for proposals</w:t>
            </w:r>
          </w:p>
          <w:p w14:paraId="7311296D" w14:textId="1F871DD4" w:rsidR="002274CE" w:rsidRPr="002274CE" w:rsidRDefault="002274CE" w:rsidP="007D4E61">
            <w:pPr>
              <w:pStyle w:val="TableParagraph"/>
              <w:tabs>
                <w:tab w:val="left" w:pos="1120"/>
                <w:tab w:val="left" w:pos="1122"/>
              </w:tabs>
              <w:spacing w:before="0"/>
              <w:ind w:left="605" w:right="-69" w:hanging="605"/>
              <w:rPr>
                <w:rFonts w:asciiTheme="minorHAnsi" w:eastAsia="Times New Roman" w:hAnsiTheme="minorHAnsi"/>
                <w:bCs/>
                <w:sz w:val="24"/>
                <w:szCs w:val="24"/>
              </w:rPr>
            </w:pPr>
            <w:r>
              <w:rPr>
                <w:rFonts w:asciiTheme="minorHAnsi" w:eastAsia="Times New Roman" w:hAnsiTheme="minorHAnsi"/>
                <w:bCs/>
                <w:sz w:val="24"/>
                <w:szCs w:val="24"/>
              </w:rPr>
              <w:t xml:space="preserve">         - </w:t>
            </w:r>
            <w:r w:rsidRPr="002274CE">
              <w:rPr>
                <w:rFonts w:asciiTheme="minorHAnsi" w:eastAsia="Times New Roman" w:hAnsiTheme="minorHAnsi"/>
                <w:bCs/>
                <w:sz w:val="24"/>
                <w:szCs w:val="24"/>
              </w:rPr>
              <w:t>Identifies all evaluation factors and their</w:t>
            </w:r>
            <w:r>
              <w:rPr>
                <w:rFonts w:asciiTheme="minorHAnsi" w:eastAsia="Times New Roman" w:hAnsiTheme="minorHAnsi"/>
                <w:bCs/>
                <w:sz w:val="24"/>
                <w:szCs w:val="24"/>
              </w:rPr>
              <w:t xml:space="preserve"> </w:t>
            </w:r>
            <w:r w:rsidRPr="002274CE">
              <w:rPr>
                <w:rFonts w:asciiTheme="minorHAnsi" w:eastAsia="Times New Roman" w:hAnsiTheme="minorHAnsi"/>
                <w:bCs/>
                <w:sz w:val="24"/>
                <w:szCs w:val="24"/>
              </w:rPr>
              <w:t xml:space="preserve">relative </w:t>
            </w:r>
            <w:r>
              <w:rPr>
                <w:rFonts w:asciiTheme="minorHAnsi" w:eastAsia="Times New Roman" w:hAnsiTheme="minorHAnsi"/>
                <w:bCs/>
                <w:sz w:val="24"/>
                <w:szCs w:val="24"/>
              </w:rPr>
              <w:t xml:space="preserve">    I</w:t>
            </w:r>
            <w:r w:rsidRPr="002274CE">
              <w:rPr>
                <w:rFonts w:asciiTheme="minorHAnsi" w:eastAsia="Times New Roman" w:hAnsiTheme="minorHAnsi"/>
                <w:bCs/>
                <w:sz w:val="24"/>
                <w:szCs w:val="24"/>
              </w:rPr>
              <w:t>mportance</w:t>
            </w:r>
          </w:p>
          <w:p w14:paraId="746F24C5" w14:textId="0CAF97C3" w:rsidR="002274CE" w:rsidRPr="002274CE" w:rsidRDefault="002274CE" w:rsidP="007D4E61">
            <w:pPr>
              <w:pStyle w:val="TableParagraph"/>
              <w:tabs>
                <w:tab w:val="left" w:pos="1121"/>
              </w:tabs>
              <w:spacing w:before="0"/>
              <w:ind w:left="0"/>
              <w:rPr>
                <w:rFonts w:asciiTheme="minorHAnsi" w:eastAsia="Times New Roman" w:hAnsiTheme="minorHAnsi"/>
                <w:bCs/>
                <w:sz w:val="24"/>
                <w:szCs w:val="24"/>
              </w:rPr>
            </w:pPr>
            <w:r>
              <w:rPr>
                <w:rFonts w:asciiTheme="minorHAnsi" w:eastAsia="Times New Roman" w:hAnsiTheme="minorHAnsi"/>
                <w:bCs/>
                <w:sz w:val="24"/>
                <w:szCs w:val="24"/>
              </w:rPr>
              <w:t xml:space="preserve">         - </w:t>
            </w:r>
            <w:r w:rsidRPr="002274CE">
              <w:rPr>
                <w:rFonts w:asciiTheme="minorHAnsi" w:eastAsia="Times New Roman" w:hAnsiTheme="minorHAnsi"/>
                <w:bCs/>
                <w:sz w:val="24"/>
                <w:szCs w:val="24"/>
              </w:rPr>
              <w:t>Solicit bids from at least two vendors</w:t>
            </w:r>
          </w:p>
          <w:p w14:paraId="66E2823D" w14:textId="20970F73" w:rsidR="002274CE" w:rsidRPr="002274CE" w:rsidRDefault="002274CE" w:rsidP="007D4E61">
            <w:pPr>
              <w:jc w:val="both"/>
              <w:rPr>
                <w:rFonts w:asciiTheme="minorHAnsi" w:hAnsiTheme="minorHAnsi" w:cs="Arial"/>
                <w:b/>
                <w:sz w:val="24"/>
                <w:szCs w:val="24"/>
              </w:rPr>
            </w:pPr>
            <w:r>
              <w:rPr>
                <w:rFonts w:asciiTheme="minorHAnsi" w:hAnsiTheme="minorHAnsi" w:cs="Arial"/>
                <w:b/>
                <w:sz w:val="24"/>
                <w:szCs w:val="24"/>
              </w:rPr>
              <w:t xml:space="preserve">        </w:t>
            </w:r>
            <w:r w:rsidRPr="002274CE">
              <w:rPr>
                <w:rFonts w:asciiTheme="minorHAnsi" w:hAnsiTheme="minorHAnsi" w:cs="Arial"/>
                <w:b/>
                <w:sz w:val="24"/>
                <w:szCs w:val="24"/>
              </w:rPr>
              <w:t>Proposal Review/Selection</w:t>
            </w:r>
          </w:p>
          <w:p w14:paraId="1AAB54ED" w14:textId="15D326A7" w:rsidR="002274CE" w:rsidRPr="002274CE" w:rsidRDefault="002274CE" w:rsidP="007D4E61">
            <w:pPr>
              <w:pStyle w:val="TableParagraph"/>
              <w:tabs>
                <w:tab w:val="left" w:pos="1121"/>
              </w:tabs>
              <w:spacing w:before="0"/>
              <w:ind w:left="0"/>
              <w:rPr>
                <w:rFonts w:asciiTheme="minorHAnsi" w:eastAsia="Times New Roman" w:hAnsiTheme="minorHAnsi"/>
                <w:bCs/>
                <w:sz w:val="24"/>
                <w:szCs w:val="24"/>
              </w:rPr>
            </w:pPr>
            <w:r>
              <w:rPr>
                <w:rFonts w:asciiTheme="minorHAnsi" w:eastAsia="Times New Roman" w:hAnsiTheme="minorHAnsi"/>
                <w:bCs/>
                <w:sz w:val="24"/>
                <w:szCs w:val="24"/>
              </w:rPr>
              <w:t xml:space="preserve">         - </w:t>
            </w:r>
            <w:r w:rsidRPr="002274CE">
              <w:rPr>
                <w:rFonts w:asciiTheme="minorHAnsi" w:eastAsia="Times New Roman" w:hAnsiTheme="minorHAnsi"/>
                <w:bCs/>
                <w:sz w:val="24"/>
                <w:szCs w:val="24"/>
              </w:rPr>
              <w:t>Consider proposals to maximum extent practical</w:t>
            </w:r>
          </w:p>
          <w:p w14:paraId="39E5B7C1" w14:textId="0D9D5F4C" w:rsidR="002274CE" w:rsidRPr="002274CE" w:rsidRDefault="007D4E61" w:rsidP="007D4E61">
            <w:pPr>
              <w:pStyle w:val="TableParagraph"/>
              <w:tabs>
                <w:tab w:val="left" w:pos="1121"/>
                <w:tab w:val="left" w:pos="1123"/>
              </w:tabs>
              <w:spacing w:before="0"/>
              <w:ind w:left="630" w:right="1127" w:hanging="630"/>
              <w:rPr>
                <w:rFonts w:asciiTheme="minorHAnsi" w:eastAsia="Times New Roman" w:hAnsiTheme="minorHAnsi"/>
                <w:bCs/>
                <w:sz w:val="24"/>
                <w:szCs w:val="24"/>
              </w:rPr>
            </w:pPr>
            <w:r>
              <w:rPr>
                <w:rFonts w:asciiTheme="minorHAnsi" w:eastAsia="Times New Roman" w:hAnsiTheme="minorHAnsi"/>
                <w:bCs/>
                <w:sz w:val="24"/>
                <w:szCs w:val="24"/>
              </w:rPr>
              <w:t xml:space="preserve">         - </w:t>
            </w:r>
            <w:r w:rsidR="002274CE" w:rsidRPr="002274CE">
              <w:rPr>
                <w:rFonts w:asciiTheme="minorHAnsi" w:eastAsia="Times New Roman" w:hAnsiTheme="minorHAnsi"/>
                <w:bCs/>
                <w:sz w:val="24"/>
                <w:szCs w:val="24"/>
              </w:rPr>
              <w:t>Use written method</w:t>
            </w:r>
            <w:r w:rsidR="002274CE">
              <w:rPr>
                <w:rFonts w:asciiTheme="minorHAnsi" w:eastAsia="Times New Roman" w:hAnsiTheme="minorHAnsi"/>
                <w:bCs/>
                <w:sz w:val="24"/>
                <w:szCs w:val="24"/>
              </w:rPr>
              <w:t xml:space="preserve"> </w:t>
            </w:r>
            <w:r w:rsidR="002274CE" w:rsidRPr="002274CE">
              <w:rPr>
                <w:rFonts w:asciiTheme="minorHAnsi" w:eastAsia="Times New Roman" w:hAnsiTheme="minorHAnsi"/>
                <w:bCs/>
                <w:sz w:val="24"/>
                <w:szCs w:val="24"/>
              </w:rPr>
              <w:t>to conduct</w:t>
            </w:r>
            <w:r>
              <w:rPr>
                <w:rFonts w:asciiTheme="minorHAnsi" w:eastAsia="Times New Roman" w:hAnsiTheme="minorHAnsi"/>
                <w:bCs/>
                <w:sz w:val="24"/>
                <w:szCs w:val="24"/>
              </w:rPr>
              <w:t xml:space="preserve"> </w:t>
            </w:r>
            <w:r w:rsidR="002274CE" w:rsidRPr="002274CE">
              <w:rPr>
                <w:rFonts w:asciiTheme="minorHAnsi" w:eastAsia="Times New Roman" w:hAnsiTheme="minorHAnsi"/>
                <w:bCs/>
                <w:sz w:val="24"/>
                <w:szCs w:val="24"/>
              </w:rPr>
              <w:t>technical</w:t>
            </w:r>
            <w:r>
              <w:rPr>
                <w:rFonts w:asciiTheme="minorHAnsi" w:eastAsia="Times New Roman" w:hAnsiTheme="minorHAnsi"/>
                <w:bCs/>
                <w:sz w:val="24"/>
                <w:szCs w:val="24"/>
              </w:rPr>
              <w:t xml:space="preserve"> </w:t>
            </w:r>
            <w:r w:rsidR="002274CE" w:rsidRPr="002274CE">
              <w:rPr>
                <w:rFonts w:asciiTheme="minorHAnsi" w:eastAsia="Times New Roman" w:hAnsiTheme="minorHAnsi"/>
                <w:bCs/>
                <w:sz w:val="24"/>
                <w:szCs w:val="24"/>
              </w:rPr>
              <w:t>evaluations of the proposals</w:t>
            </w:r>
          </w:p>
          <w:p w14:paraId="3CC72EAC" w14:textId="5120D6BA" w:rsidR="002274CE" w:rsidRPr="002274CE" w:rsidRDefault="007D4E61" w:rsidP="007D4E61">
            <w:pPr>
              <w:pStyle w:val="TableParagraph"/>
              <w:tabs>
                <w:tab w:val="left" w:pos="1121"/>
                <w:tab w:val="left" w:pos="1123"/>
              </w:tabs>
              <w:ind w:left="630" w:right="447" w:hanging="630"/>
              <w:rPr>
                <w:rFonts w:asciiTheme="minorHAnsi" w:eastAsia="Times New Roman" w:hAnsiTheme="minorHAnsi"/>
                <w:bCs/>
                <w:sz w:val="24"/>
                <w:szCs w:val="24"/>
              </w:rPr>
            </w:pPr>
            <w:r>
              <w:rPr>
                <w:rFonts w:asciiTheme="minorHAnsi" w:eastAsia="Times New Roman" w:hAnsiTheme="minorHAnsi"/>
                <w:bCs/>
                <w:sz w:val="24"/>
                <w:szCs w:val="24"/>
              </w:rPr>
              <w:t xml:space="preserve">         - </w:t>
            </w:r>
            <w:r w:rsidR="002274CE" w:rsidRPr="002274CE">
              <w:rPr>
                <w:rFonts w:asciiTheme="minorHAnsi" w:eastAsia="Times New Roman" w:hAnsiTheme="minorHAnsi"/>
                <w:bCs/>
                <w:sz w:val="24"/>
                <w:szCs w:val="24"/>
              </w:rPr>
              <w:t>Award contract to bidder with most advantageous proposal, considering price and other factors</w:t>
            </w:r>
          </w:p>
          <w:p w14:paraId="405641DE" w14:textId="5B9E45FB" w:rsidR="002274CE" w:rsidRPr="002274CE" w:rsidRDefault="007D4E61" w:rsidP="007D4E61">
            <w:pPr>
              <w:pStyle w:val="TableParagraph"/>
              <w:tabs>
                <w:tab w:val="left" w:pos="1121"/>
              </w:tabs>
              <w:ind w:left="0"/>
              <w:rPr>
                <w:rFonts w:asciiTheme="minorHAnsi" w:eastAsia="Times New Roman" w:hAnsiTheme="minorHAnsi"/>
                <w:bCs/>
                <w:sz w:val="24"/>
                <w:szCs w:val="24"/>
              </w:rPr>
            </w:pPr>
            <w:r>
              <w:rPr>
                <w:rFonts w:asciiTheme="minorHAnsi" w:eastAsia="Times New Roman" w:hAnsiTheme="minorHAnsi"/>
                <w:bCs/>
                <w:sz w:val="24"/>
                <w:szCs w:val="24"/>
              </w:rPr>
              <w:t xml:space="preserve">         - </w:t>
            </w:r>
            <w:r w:rsidR="002274CE" w:rsidRPr="002274CE">
              <w:rPr>
                <w:rFonts w:asciiTheme="minorHAnsi" w:eastAsia="Times New Roman" w:hAnsiTheme="minorHAnsi"/>
                <w:bCs/>
                <w:sz w:val="24"/>
                <w:szCs w:val="24"/>
              </w:rPr>
              <w:t>Award fixed price or cost-reimbursement contract</w:t>
            </w:r>
          </w:p>
        </w:tc>
      </w:tr>
    </w:tbl>
    <w:p w14:paraId="426E05EB" w14:textId="77777777" w:rsidR="005E7F60" w:rsidRPr="00164431" w:rsidRDefault="005E7F60" w:rsidP="000069CA">
      <w:pPr>
        <w:jc w:val="both"/>
        <w:rPr>
          <w:rFonts w:asciiTheme="minorHAnsi" w:hAnsiTheme="minorHAnsi" w:cs="Arial"/>
          <w:b/>
          <w:sz w:val="24"/>
          <w:szCs w:val="24"/>
        </w:rPr>
      </w:pPr>
    </w:p>
    <w:sectPr w:rsidR="005E7F60" w:rsidRPr="00164431" w:rsidSect="00C554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218CF" w14:textId="77777777" w:rsidR="00B2305F" w:rsidRDefault="00B2305F" w:rsidP="00164431">
      <w:r>
        <w:separator/>
      </w:r>
    </w:p>
  </w:endnote>
  <w:endnote w:type="continuationSeparator" w:id="0">
    <w:p w14:paraId="4541F56A" w14:textId="77777777" w:rsidR="00B2305F" w:rsidRDefault="00B2305F" w:rsidP="0016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C2F44" w14:textId="3ABB2020" w:rsidR="002B7938" w:rsidRPr="00F047CE" w:rsidRDefault="008933A7" w:rsidP="00164431">
    <w:pPr>
      <w:pStyle w:val="Footer"/>
      <w:pBdr>
        <w:top w:val="single" w:sz="4" w:space="1" w:color="auto"/>
      </w:pBdr>
      <w:rPr>
        <w:rFonts w:asciiTheme="minorHAnsi" w:hAnsiTheme="minorHAnsi" w:cstheme="minorHAnsi"/>
      </w:rPr>
    </w:pPr>
    <w:r w:rsidRPr="008933A7">
      <w:rPr>
        <w:rFonts w:asciiTheme="minorHAnsi" w:hAnsiTheme="minorHAnsi" w:cstheme="minorHAnsi"/>
      </w:rPr>
      <w:t>(Org name)</w:t>
    </w:r>
    <w:r w:rsidR="005A6438">
      <w:rPr>
        <w:rFonts w:asciiTheme="minorHAnsi" w:hAnsiTheme="minorHAnsi" w:cstheme="minorHAnsi"/>
      </w:rPr>
      <w:t xml:space="preserve"> </w:t>
    </w:r>
    <w:r w:rsidR="002B7938">
      <w:rPr>
        <w:rFonts w:asciiTheme="minorHAnsi" w:hAnsiTheme="minorHAnsi" w:cstheme="minorHAnsi"/>
      </w:rPr>
      <w:t>Procurement</w:t>
    </w:r>
    <w:r w:rsidR="002B7938" w:rsidRPr="00F047CE">
      <w:rPr>
        <w:rFonts w:asciiTheme="minorHAnsi" w:hAnsiTheme="minorHAnsi" w:cstheme="minorHAnsi"/>
      </w:rPr>
      <w:t xml:space="preserve"> Policy</w:t>
    </w:r>
    <w:r w:rsidR="00C55499">
      <w:rPr>
        <w:rFonts w:asciiTheme="minorHAnsi" w:hAnsiTheme="minorHAnsi" w:cstheme="minorHAnsi"/>
      </w:rPr>
      <w:t xml:space="preserve"> for Federal Funds</w:t>
    </w:r>
    <w:r w:rsidR="002B7938">
      <w:rPr>
        <w:rFonts w:asciiTheme="minorHAnsi" w:hAnsiTheme="minorHAnsi" w:cstheme="minorHAnsi"/>
      </w:rPr>
      <w:tab/>
    </w:r>
    <w:r w:rsidR="002B7938" w:rsidRPr="00F047CE">
      <w:rPr>
        <w:rFonts w:asciiTheme="minorHAnsi" w:hAnsiTheme="minorHAnsi" w:cstheme="minorHAnsi"/>
      </w:rPr>
      <w:tab/>
      <w:t xml:space="preserve">Page </w:t>
    </w:r>
    <w:sdt>
      <w:sdtPr>
        <w:rPr>
          <w:rFonts w:asciiTheme="minorHAnsi" w:hAnsiTheme="minorHAnsi" w:cstheme="minorHAnsi"/>
        </w:rPr>
        <w:id w:val="-1694530573"/>
        <w:docPartObj>
          <w:docPartGallery w:val="Page Numbers (Bottom of Page)"/>
          <w:docPartUnique/>
        </w:docPartObj>
      </w:sdtPr>
      <w:sdtEndPr>
        <w:rPr>
          <w:noProof/>
        </w:rPr>
      </w:sdtEndPr>
      <w:sdtContent>
        <w:r w:rsidR="002B7938" w:rsidRPr="00F047CE">
          <w:rPr>
            <w:rFonts w:asciiTheme="minorHAnsi" w:hAnsiTheme="minorHAnsi" w:cstheme="minorHAnsi"/>
          </w:rPr>
          <w:fldChar w:fldCharType="begin"/>
        </w:r>
        <w:r w:rsidR="002B7938" w:rsidRPr="00F047CE">
          <w:rPr>
            <w:rFonts w:asciiTheme="minorHAnsi" w:hAnsiTheme="minorHAnsi" w:cstheme="minorHAnsi"/>
          </w:rPr>
          <w:instrText xml:space="preserve"> PAGE   \* MERGEFORMAT </w:instrText>
        </w:r>
        <w:r w:rsidR="002B7938" w:rsidRPr="00F047CE">
          <w:rPr>
            <w:rFonts w:asciiTheme="minorHAnsi" w:hAnsiTheme="minorHAnsi" w:cstheme="minorHAnsi"/>
          </w:rPr>
          <w:fldChar w:fldCharType="separate"/>
        </w:r>
        <w:r w:rsidR="002462AF">
          <w:rPr>
            <w:rFonts w:asciiTheme="minorHAnsi" w:hAnsiTheme="minorHAnsi" w:cstheme="minorHAnsi"/>
            <w:noProof/>
          </w:rPr>
          <w:t>9</w:t>
        </w:r>
        <w:r w:rsidR="002B7938" w:rsidRPr="00F047CE">
          <w:rPr>
            <w:rFonts w:asciiTheme="minorHAnsi" w:hAnsiTheme="minorHAnsi" w:cstheme="minorHAnsi"/>
            <w:noProof/>
          </w:rPr>
          <w:fldChar w:fldCharType="end"/>
        </w:r>
      </w:sdtContent>
    </w:sdt>
  </w:p>
  <w:p w14:paraId="7433DE2F" w14:textId="77777777" w:rsidR="002B7938" w:rsidRDefault="002B7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1E3C3" w14:textId="77777777" w:rsidR="00B2305F" w:rsidRDefault="00B2305F" w:rsidP="00164431">
      <w:r>
        <w:separator/>
      </w:r>
    </w:p>
  </w:footnote>
  <w:footnote w:type="continuationSeparator" w:id="0">
    <w:p w14:paraId="54B8ED4D" w14:textId="77777777" w:rsidR="00B2305F" w:rsidRDefault="00B2305F" w:rsidP="00164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7F26"/>
    <w:multiLevelType w:val="hybridMultilevel"/>
    <w:tmpl w:val="714AB678"/>
    <w:lvl w:ilvl="0" w:tplc="8CA4F0F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2F8"/>
    <w:multiLevelType w:val="hybridMultilevel"/>
    <w:tmpl w:val="071CF782"/>
    <w:lvl w:ilvl="0" w:tplc="2C80A60E">
      <w:start w:val="1"/>
      <w:numFmt w:val="upperLetter"/>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F74"/>
    <w:multiLevelType w:val="hybridMultilevel"/>
    <w:tmpl w:val="C354F4FE"/>
    <w:lvl w:ilvl="0" w:tplc="7E7E3B02">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7F2"/>
    <w:multiLevelType w:val="hybridMultilevel"/>
    <w:tmpl w:val="08B688A6"/>
    <w:lvl w:ilvl="0" w:tplc="DA4C2CE2">
      <w:start w:val="1"/>
      <w:numFmt w:val="upperLetter"/>
      <w:lvlText w:val="%1."/>
      <w:lvlJc w:val="left"/>
      <w:pPr>
        <w:ind w:left="708" w:hanging="360"/>
      </w:pPr>
      <w:rPr>
        <w:rFonts w:hint="default"/>
        <w:b/>
        <w:i w:val="0"/>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072E1B75"/>
    <w:multiLevelType w:val="hybridMultilevel"/>
    <w:tmpl w:val="0DC0C1DC"/>
    <w:lvl w:ilvl="0" w:tplc="A6824430">
      <w:numFmt w:val="bullet"/>
      <w:lvlText w:val="-"/>
      <w:lvlJc w:val="left"/>
      <w:pPr>
        <w:ind w:left="1133" w:hanging="188"/>
      </w:pPr>
      <w:rPr>
        <w:rFonts w:ascii="Arial" w:eastAsia="Arial" w:hAnsi="Arial" w:cs="Arial" w:hint="default"/>
        <w:b w:val="0"/>
        <w:bCs w:val="0"/>
        <w:i w:val="0"/>
        <w:iCs w:val="0"/>
        <w:spacing w:val="0"/>
        <w:w w:val="91"/>
        <w:sz w:val="22"/>
        <w:szCs w:val="22"/>
        <w:lang w:val="en-US" w:eastAsia="en-US" w:bidi="ar-SA"/>
      </w:rPr>
    </w:lvl>
    <w:lvl w:ilvl="1" w:tplc="613E0A1E">
      <w:numFmt w:val="bullet"/>
      <w:lvlText w:val="•"/>
      <w:lvlJc w:val="left"/>
      <w:pPr>
        <w:ind w:left="1633" w:hanging="188"/>
      </w:pPr>
      <w:rPr>
        <w:rFonts w:hint="default"/>
        <w:lang w:val="en-US" w:eastAsia="en-US" w:bidi="ar-SA"/>
      </w:rPr>
    </w:lvl>
    <w:lvl w:ilvl="2" w:tplc="821AA5F2">
      <w:numFmt w:val="bullet"/>
      <w:lvlText w:val="•"/>
      <w:lvlJc w:val="left"/>
      <w:pPr>
        <w:ind w:left="2126" w:hanging="188"/>
      </w:pPr>
      <w:rPr>
        <w:rFonts w:hint="default"/>
        <w:lang w:val="en-US" w:eastAsia="en-US" w:bidi="ar-SA"/>
      </w:rPr>
    </w:lvl>
    <w:lvl w:ilvl="3" w:tplc="C9FC7BF8">
      <w:numFmt w:val="bullet"/>
      <w:lvlText w:val="•"/>
      <w:lvlJc w:val="left"/>
      <w:pPr>
        <w:ind w:left="2619" w:hanging="188"/>
      </w:pPr>
      <w:rPr>
        <w:rFonts w:hint="default"/>
        <w:lang w:val="en-US" w:eastAsia="en-US" w:bidi="ar-SA"/>
      </w:rPr>
    </w:lvl>
    <w:lvl w:ilvl="4" w:tplc="632AD132">
      <w:numFmt w:val="bullet"/>
      <w:lvlText w:val="•"/>
      <w:lvlJc w:val="left"/>
      <w:pPr>
        <w:ind w:left="3112" w:hanging="188"/>
      </w:pPr>
      <w:rPr>
        <w:rFonts w:hint="default"/>
        <w:lang w:val="en-US" w:eastAsia="en-US" w:bidi="ar-SA"/>
      </w:rPr>
    </w:lvl>
    <w:lvl w:ilvl="5" w:tplc="E3C0F538">
      <w:numFmt w:val="bullet"/>
      <w:lvlText w:val="•"/>
      <w:lvlJc w:val="left"/>
      <w:pPr>
        <w:ind w:left="3606" w:hanging="188"/>
      </w:pPr>
      <w:rPr>
        <w:rFonts w:hint="default"/>
        <w:lang w:val="en-US" w:eastAsia="en-US" w:bidi="ar-SA"/>
      </w:rPr>
    </w:lvl>
    <w:lvl w:ilvl="6" w:tplc="0B7299E0">
      <w:numFmt w:val="bullet"/>
      <w:lvlText w:val="•"/>
      <w:lvlJc w:val="left"/>
      <w:pPr>
        <w:ind w:left="4099" w:hanging="188"/>
      </w:pPr>
      <w:rPr>
        <w:rFonts w:hint="default"/>
        <w:lang w:val="en-US" w:eastAsia="en-US" w:bidi="ar-SA"/>
      </w:rPr>
    </w:lvl>
    <w:lvl w:ilvl="7" w:tplc="92DECFD6">
      <w:numFmt w:val="bullet"/>
      <w:lvlText w:val="•"/>
      <w:lvlJc w:val="left"/>
      <w:pPr>
        <w:ind w:left="4592" w:hanging="188"/>
      </w:pPr>
      <w:rPr>
        <w:rFonts w:hint="default"/>
        <w:lang w:val="en-US" w:eastAsia="en-US" w:bidi="ar-SA"/>
      </w:rPr>
    </w:lvl>
    <w:lvl w:ilvl="8" w:tplc="E7B8306C">
      <w:numFmt w:val="bullet"/>
      <w:lvlText w:val="•"/>
      <w:lvlJc w:val="left"/>
      <w:pPr>
        <w:ind w:left="5085" w:hanging="188"/>
      </w:pPr>
      <w:rPr>
        <w:rFonts w:hint="default"/>
        <w:lang w:val="en-US" w:eastAsia="en-US" w:bidi="ar-SA"/>
      </w:rPr>
    </w:lvl>
  </w:abstractNum>
  <w:abstractNum w:abstractNumId="5" w15:restartNumberingAfterBreak="0">
    <w:nsid w:val="086A68CD"/>
    <w:multiLevelType w:val="hybridMultilevel"/>
    <w:tmpl w:val="25580652"/>
    <w:lvl w:ilvl="0" w:tplc="8E4224E0">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9D856DE"/>
    <w:multiLevelType w:val="hybridMultilevel"/>
    <w:tmpl w:val="37F28F5E"/>
    <w:lvl w:ilvl="0" w:tplc="1B74825A">
      <w:start w:val="1"/>
      <w:numFmt w:val="decimal"/>
      <w:lvlText w:val="%1."/>
      <w:lvlJc w:val="left"/>
      <w:pPr>
        <w:ind w:left="360" w:hanging="360"/>
      </w:pPr>
      <w:rPr>
        <w:rFonts w:hint="default"/>
        <w:b w:val="0"/>
        <w:i w:val="0"/>
        <w:color w:val="auto"/>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0AD703B1"/>
    <w:multiLevelType w:val="hybridMultilevel"/>
    <w:tmpl w:val="BBA09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DB30F1"/>
    <w:multiLevelType w:val="hybridMultilevel"/>
    <w:tmpl w:val="B30C4410"/>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C123FFB"/>
    <w:multiLevelType w:val="hybridMultilevel"/>
    <w:tmpl w:val="0400D298"/>
    <w:lvl w:ilvl="0" w:tplc="7BA4D1CC">
      <w:start w:val="6"/>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3550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12421F33"/>
    <w:multiLevelType w:val="hybridMultilevel"/>
    <w:tmpl w:val="2D42C668"/>
    <w:lvl w:ilvl="0" w:tplc="2974A484">
      <w:numFmt w:val="bullet"/>
      <w:lvlText w:val="-"/>
      <w:lvlJc w:val="left"/>
      <w:pPr>
        <w:ind w:left="640" w:hanging="188"/>
      </w:pPr>
      <w:rPr>
        <w:rFonts w:ascii="Arial" w:eastAsia="Arial" w:hAnsi="Arial" w:cs="Arial" w:hint="default"/>
        <w:b w:val="0"/>
        <w:bCs w:val="0"/>
        <w:i w:val="0"/>
        <w:iCs w:val="0"/>
        <w:spacing w:val="0"/>
        <w:w w:val="91"/>
        <w:sz w:val="22"/>
        <w:szCs w:val="22"/>
        <w:lang w:val="en-US" w:eastAsia="en-US" w:bidi="ar-SA"/>
      </w:rPr>
    </w:lvl>
    <w:lvl w:ilvl="1" w:tplc="CEAC35FC">
      <w:numFmt w:val="bullet"/>
      <w:lvlText w:val="•"/>
      <w:lvlJc w:val="left"/>
      <w:pPr>
        <w:ind w:left="1134" w:hanging="188"/>
      </w:pPr>
      <w:rPr>
        <w:rFonts w:hint="default"/>
        <w:lang w:val="en-US" w:eastAsia="en-US" w:bidi="ar-SA"/>
      </w:rPr>
    </w:lvl>
    <w:lvl w:ilvl="2" w:tplc="91446FEE">
      <w:numFmt w:val="bullet"/>
      <w:lvlText w:val="•"/>
      <w:lvlJc w:val="left"/>
      <w:pPr>
        <w:ind w:left="1628" w:hanging="188"/>
      </w:pPr>
      <w:rPr>
        <w:rFonts w:hint="default"/>
        <w:lang w:val="en-US" w:eastAsia="en-US" w:bidi="ar-SA"/>
      </w:rPr>
    </w:lvl>
    <w:lvl w:ilvl="3" w:tplc="7AEE8E48">
      <w:numFmt w:val="bullet"/>
      <w:lvlText w:val="•"/>
      <w:lvlJc w:val="left"/>
      <w:pPr>
        <w:ind w:left="2122" w:hanging="188"/>
      </w:pPr>
      <w:rPr>
        <w:rFonts w:hint="default"/>
        <w:lang w:val="en-US" w:eastAsia="en-US" w:bidi="ar-SA"/>
      </w:rPr>
    </w:lvl>
    <w:lvl w:ilvl="4" w:tplc="D61C68BE">
      <w:numFmt w:val="bullet"/>
      <w:lvlText w:val="•"/>
      <w:lvlJc w:val="left"/>
      <w:pPr>
        <w:ind w:left="2616" w:hanging="188"/>
      </w:pPr>
      <w:rPr>
        <w:rFonts w:hint="default"/>
        <w:lang w:val="en-US" w:eastAsia="en-US" w:bidi="ar-SA"/>
      </w:rPr>
    </w:lvl>
    <w:lvl w:ilvl="5" w:tplc="A1EA37BA">
      <w:numFmt w:val="bullet"/>
      <w:lvlText w:val="•"/>
      <w:lvlJc w:val="left"/>
      <w:pPr>
        <w:ind w:left="3110" w:hanging="188"/>
      </w:pPr>
      <w:rPr>
        <w:rFonts w:hint="default"/>
        <w:lang w:val="en-US" w:eastAsia="en-US" w:bidi="ar-SA"/>
      </w:rPr>
    </w:lvl>
    <w:lvl w:ilvl="6" w:tplc="35EC2CB0">
      <w:numFmt w:val="bullet"/>
      <w:lvlText w:val="•"/>
      <w:lvlJc w:val="left"/>
      <w:pPr>
        <w:ind w:left="3604" w:hanging="188"/>
      </w:pPr>
      <w:rPr>
        <w:rFonts w:hint="default"/>
        <w:lang w:val="en-US" w:eastAsia="en-US" w:bidi="ar-SA"/>
      </w:rPr>
    </w:lvl>
    <w:lvl w:ilvl="7" w:tplc="BF5EF45A">
      <w:numFmt w:val="bullet"/>
      <w:lvlText w:val="•"/>
      <w:lvlJc w:val="left"/>
      <w:pPr>
        <w:ind w:left="4098" w:hanging="188"/>
      </w:pPr>
      <w:rPr>
        <w:rFonts w:hint="default"/>
        <w:lang w:val="en-US" w:eastAsia="en-US" w:bidi="ar-SA"/>
      </w:rPr>
    </w:lvl>
    <w:lvl w:ilvl="8" w:tplc="A9EA075C">
      <w:numFmt w:val="bullet"/>
      <w:lvlText w:val="•"/>
      <w:lvlJc w:val="left"/>
      <w:pPr>
        <w:ind w:left="4592" w:hanging="188"/>
      </w:pPr>
      <w:rPr>
        <w:rFonts w:hint="default"/>
        <w:lang w:val="en-US" w:eastAsia="en-US" w:bidi="ar-SA"/>
      </w:rPr>
    </w:lvl>
  </w:abstractNum>
  <w:abstractNum w:abstractNumId="12" w15:restartNumberingAfterBreak="0">
    <w:nsid w:val="17D324BA"/>
    <w:multiLevelType w:val="hybridMultilevel"/>
    <w:tmpl w:val="44CE110E"/>
    <w:lvl w:ilvl="0" w:tplc="6CCE8A88">
      <w:start w:val="6"/>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D3746"/>
    <w:multiLevelType w:val="hybridMultilevel"/>
    <w:tmpl w:val="E070B796"/>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2140B30"/>
    <w:multiLevelType w:val="hybridMultilevel"/>
    <w:tmpl w:val="D8FCB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B5839"/>
    <w:multiLevelType w:val="hybridMultilevel"/>
    <w:tmpl w:val="7A5202B8"/>
    <w:lvl w:ilvl="0" w:tplc="FCB09FC2">
      <w:start w:val="2"/>
      <w:numFmt w:val="upperLetter"/>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E4D43"/>
    <w:multiLevelType w:val="hybridMultilevel"/>
    <w:tmpl w:val="8D660452"/>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23814131"/>
    <w:multiLevelType w:val="hybridMultilevel"/>
    <w:tmpl w:val="8BCEF3DA"/>
    <w:lvl w:ilvl="0" w:tplc="8454FE74">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8BB4261"/>
    <w:multiLevelType w:val="hybridMultilevel"/>
    <w:tmpl w:val="6A1C444C"/>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226252F"/>
    <w:multiLevelType w:val="hybridMultilevel"/>
    <w:tmpl w:val="8A48813C"/>
    <w:lvl w:ilvl="0" w:tplc="54221970">
      <w:start w:val="1"/>
      <w:numFmt w:val="decimal"/>
      <w:lvlText w:val="%1."/>
      <w:lvlJc w:val="left"/>
      <w:pPr>
        <w:ind w:left="940" w:hanging="540"/>
      </w:pPr>
      <w:rPr>
        <w:rFonts w:ascii="Arial" w:eastAsia="Arial" w:hAnsi="Arial" w:cs="Arial" w:hint="default"/>
        <w:b/>
        <w:bCs/>
        <w:i w:val="0"/>
        <w:iCs w:val="0"/>
        <w:spacing w:val="-1"/>
        <w:w w:val="92"/>
        <w:sz w:val="24"/>
        <w:szCs w:val="24"/>
        <w:lang w:val="en-US" w:eastAsia="en-US" w:bidi="ar-SA"/>
      </w:rPr>
    </w:lvl>
    <w:lvl w:ilvl="1" w:tplc="38406A54">
      <w:start w:val="1"/>
      <w:numFmt w:val="upperLetter"/>
      <w:lvlText w:val="%2."/>
      <w:lvlJc w:val="left"/>
      <w:pPr>
        <w:ind w:left="1420" w:hanging="361"/>
      </w:pPr>
      <w:rPr>
        <w:rFonts w:ascii="Arial" w:eastAsia="Arial" w:hAnsi="Arial" w:cs="Arial" w:hint="default"/>
        <w:b w:val="0"/>
        <w:bCs w:val="0"/>
        <w:i w:val="0"/>
        <w:iCs w:val="0"/>
        <w:spacing w:val="0"/>
        <w:w w:val="86"/>
        <w:sz w:val="22"/>
        <w:szCs w:val="22"/>
        <w:lang w:val="en-US" w:eastAsia="en-US" w:bidi="ar-SA"/>
      </w:rPr>
    </w:lvl>
    <w:lvl w:ilvl="2" w:tplc="98B86B0E">
      <w:start w:val="1"/>
      <w:numFmt w:val="lowerRoman"/>
      <w:lvlText w:val="%3."/>
      <w:lvlJc w:val="left"/>
      <w:pPr>
        <w:ind w:left="1750" w:hanging="286"/>
        <w:jc w:val="right"/>
      </w:pPr>
      <w:rPr>
        <w:rFonts w:hint="default"/>
        <w:spacing w:val="-1"/>
        <w:w w:val="96"/>
        <w:lang w:val="en-US" w:eastAsia="en-US" w:bidi="ar-SA"/>
      </w:rPr>
    </w:lvl>
    <w:lvl w:ilvl="3" w:tplc="7D9A1B3A">
      <w:start w:val="1"/>
      <w:numFmt w:val="lowerLetter"/>
      <w:lvlText w:val="%4."/>
      <w:lvlJc w:val="left"/>
      <w:pPr>
        <w:ind w:left="2110" w:hanging="286"/>
      </w:pPr>
      <w:rPr>
        <w:rFonts w:ascii="Arial" w:eastAsia="Arial" w:hAnsi="Arial" w:cs="Arial" w:hint="default"/>
        <w:b w:val="0"/>
        <w:bCs w:val="0"/>
        <w:i w:val="0"/>
        <w:iCs w:val="0"/>
        <w:spacing w:val="0"/>
        <w:w w:val="87"/>
        <w:sz w:val="22"/>
        <w:szCs w:val="22"/>
        <w:lang w:val="en-US" w:eastAsia="en-US" w:bidi="ar-SA"/>
      </w:rPr>
    </w:lvl>
    <w:lvl w:ilvl="4" w:tplc="C1D21484">
      <w:numFmt w:val="bullet"/>
      <w:lvlText w:val="•"/>
      <w:lvlJc w:val="left"/>
      <w:pPr>
        <w:ind w:left="2120" w:hanging="286"/>
      </w:pPr>
      <w:rPr>
        <w:rFonts w:hint="default"/>
        <w:lang w:val="en-US" w:eastAsia="en-US" w:bidi="ar-SA"/>
      </w:rPr>
    </w:lvl>
    <w:lvl w:ilvl="5" w:tplc="85DA93D6">
      <w:numFmt w:val="bullet"/>
      <w:lvlText w:val="•"/>
      <w:lvlJc w:val="left"/>
      <w:pPr>
        <w:ind w:left="2140" w:hanging="286"/>
      </w:pPr>
      <w:rPr>
        <w:rFonts w:hint="default"/>
        <w:lang w:val="en-US" w:eastAsia="en-US" w:bidi="ar-SA"/>
      </w:rPr>
    </w:lvl>
    <w:lvl w:ilvl="6" w:tplc="16E4830A">
      <w:numFmt w:val="bullet"/>
      <w:lvlText w:val="•"/>
      <w:lvlJc w:val="left"/>
      <w:pPr>
        <w:ind w:left="3796" w:hanging="286"/>
      </w:pPr>
      <w:rPr>
        <w:rFonts w:hint="default"/>
        <w:lang w:val="en-US" w:eastAsia="en-US" w:bidi="ar-SA"/>
      </w:rPr>
    </w:lvl>
    <w:lvl w:ilvl="7" w:tplc="8F784FC0">
      <w:numFmt w:val="bullet"/>
      <w:lvlText w:val="•"/>
      <w:lvlJc w:val="left"/>
      <w:pPr>
        <w:ind w:left="5452" w:hanging="286"/>
      </w:pPr>
      <w:rPr>
        <w:rFonts w:hint="default"/>
        <w:lang w:val="en-US" w:eastAsia="en-US" w:bidi="ar-SA"/>
      </w:rPr>
    </w:lvl>
    <w:lvl w:ilvl="8" w:tplc="ED8C9614">
      <w:numFmt w:val="bullet"/>
      <w:lvlText w:val="•"/>
      <w:lvlJc w:val="left"/>
      <w:pPr>
        <w:ind w:left="7108" w:hanging="286"/>
      </w:pPr>
      <w:rPr>
        <w:rFonts w:hint="default"/>
        <w:lang w:val="en-US" w:eastAsia="en-US" w:bidi="ar-SA"/>
      </w:rPr>
    </w:lvl>
  </w:abstractNum>
  <w:abstractNum w:abstractNumId="20" w15:restartNumberingAfterBreak="0">
    <w:nsid w:val="34AD12ED"/>
    <w:multiLevelType w:val="hybridMultilevel"/>
    <w:tmpl w:val="6644CAAC"/>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75F6AC9"/>
    <w:multiLevelType w:val="hybridMultilevel"/>
    <w:tmpl w:val="6B4260E0"/>
    <w:lvl w:ilvl="0" w:tplc="B93605E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A632B"/>
    <w:multiLevelType w:val="hybridMultilevel"/>
    <w:tmpl w:val="45AC3620"/>
    <w:lvl w:ilvl="0" w:tplc="8454FE7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85536E"/>
    <w:multiLevelType w:val="hybridMultilevel"/>
    <w:tmpl w:val="5D5AA7B2"/>
    <w:lvl w:ilvl="0" w:tplc="53566364">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A0B2D"/>
    <w:multiLevelType w:val="hybridMultilevel"/>
    <w:tmpl w:val="1C929458"/>
    <w:lvl w:ilvl="0" w:tplc="05B2D7B6">
      <w:start w:val="2"/>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33108"/>
    <w:multiLevelType w:val="hybridMultilevel"/>
    <w:tmpl w:val="19647EEE"/>
    <w:lvl w:ilvl="0" w:tplc="BBA89640">
      <w:start w:val="7"/>
      <w:numFmt w:val="upperLetter"/>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27B8A"/>
    <w:multiLevelType w:val="hybridMultilevel"/>
    <w:tmpl w:val="73C0291E"/>
    <w:lvl w:ilvl="0" w:tplc="19D0BB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E60F02"/>
    <w:multiLevelType w:val="hybridMultilevel"/>
    <w:tmpl w:val="DDB4BC84"/>
    <w:lvl w:ilvl="0" w:tplc="A58C69F4">
      <w:numFmt w:val="bullet"/>
      <w:lvlText w:val="-"/>
      <w:lvlJc w:val="left"/>
      <w:pPr>
        <w:ind w:left="640" w:hanging="188"/>
      </w:pPr>
      <w:rPr>
        <w:rFonts w:ascii="Arial" w:eastAsia="Arial" w:hAnsi="Arial" w:cs="Arial" w:hint="default"/>
        <w:b w:val="0"/>
        <w:bCs w:val="0"/>
        <w:i w:val="0"/>
        <w:iCs w:val="0"/>
        <w:spacing w:val="0"/>
        <w:w w:val="91"/>
        <w:sz w:val="22"/>
        <w:szCs w:val="22"/>
        <w:lang w:val="en-US" w:eastAsia="en-US" w:bidi="ar-SA"/>
      </w:rPr>
    </w:lvl>
    <w:lvl w:ilvl="1" w:tplc="1AB4E558">
      <w:numFmt w:val="bullet"/>
      <w:lvlText w:val="•"/>
      <w:lvlJc w:val="left"/>
      <w:pPr>
        <w:ind w:left="1134" w:hanging="188"/>
      </w:pPr>
      <w:rPr>
        <w:rFonts w:hint="default"/>
        <w:lang w:val="en-US" w:eastAsia="en-US" w:bidi="ar-SA"/>
      </w:rPr>
    </w:lvl>
    <w:lvl w:ilvl="2" w:tplc="1402F94C">
      <w:numFmt w:val="bullet"/>
      <w:lvlText w:val="•"/>
      <w:lvlJc w:val="left"/>
      <w:pPr>
        <w:ind w:left="1628" w:hanging="188"/>
      </w:pPr>
      <w:rPr>
        <w:rFonts w:hint="default"/>
        <w:lang w:val="en-US" w:eastAsia="en-US" w:bidi="ar-SA"/>
      </w:rPr>
    </w:lvl>
    <w:lvl w:ilvl="3" w:tplc="8A4607AA">
      <w:numFmt w:val="bullet"/>
      <w:lvlText w:val="•"/>
      <w:lvlJc w:val="left"/>
      <w:pPr>
        <w:ind w:left="2122" w:hanging="188"/>
      </w:pPr>
      <w:rPr>
        <w:rFonts w:hint="default"/>
        <w:lang w:val="en-US" w:eastAsia="en-US" w:bidi="ar-SA"/>
      </w:rPr>
    </w:lvl>
    <w:lvl w:ilvl="4" w:tplc="629C57A4">
      <w:numFmt w:val="bullet"/>
      <w:lvlText w:val="•"/>
      <w:lvlJc w:val="left"/>
      <w:pPr>
        <w:ind w:left="2616" w:hanging="188"/>
      </w:pPr>
      <w:rPr>
        <w:rFonts w:hint="default"/>
        <w:lang w:val="en-US" w:eastAsia="en-US" w:bidi="ar-SA"/>
      </w:rPr>
    </w:lvl>
    <w:lvl w:ilvl="5" w:tplc="B156CAF6">
      <w:numFmt w:val="bullet"/>
      <w:lvlText w:val="•"/>
      <w:lvlJc w:val="left"/>
      <w:pPr>
        <w:ind w:left="3110" w:hanging="188"/>
      </w:pPr>
      <w:rPr>
        <w:rFonts w:hint="default"/>
        <w:lang w:val="en-US" w:eastAsia="en-US" w:bidi="ar-SA"/>
      </w:rPr>
    </w:lvl>
    <w:lvl w:ilvl="6" w:tplc="FC5AB0B4">
      <w:numFmt w:val="bullet"/>
      <w:lvlText w:val="•"/>
      <w:lvlJc w:val="left"/>
      <w:pPr>
        <w:ind w:left="3604" w:hanging="188"/>
      </w:pPr>
      <w:rPr>
        <w:rFonts w:hint="default"/>
        <w:lang w:val="en-US" w:eastAsia="en-US" w:bidi="ar-SA"/>
      </w:rPr>
    </w:lvl>
    <w:lvl w:ilvl="7" w:tplc="884E9AA8">
      <w:numFmt w:val="bullet"/>
      <w:lvlText w:val="•"/>
      <w:lvlJc w:val="left"/>
      <w:pPr>
        <w:ind w:left="4098" w:hanging="188"/>
      </w:pPr>
      <w:rPr>
        <w:rFonts w:hint="default"/>
        <w:lang w:val="en-US" w:eastAsia="en-US" w:bidi="ar-SA"/>
      </w:rPr>
    </w:lvl>
    <w:lvl w:ilvl="8" w:tplc="B0CE80DA">
      <w:numFmt w:val="bullet"/>
      <w:lvlText w:val="•"/>
      <w:lvlJc w:val="left"/>
      <w:pPr>
        <w:ind w:left="4592" w:hanging="188"/>
      </w:pPr>
      <w:rPr>
        <w:rFonts w:hint="default"/>
        <w:lang w:val="en-US" w:eastAsia="en-US" w:bidi="ar-SA"/>
      </w:rPr>
    </w:lvl>
  </w:abstractNum>
  <w:abstractNum w:abstractNumId="28" w15:restartNumberingAfterBreak="0">
    <w:nsid w:val="4B274CBD"/>
    <w:multiLevelType w:val="hybridMultilevel"/>
    <w:tmpl w:val="D8E43F28"/>
    <w:lvl w:ilvl="0" w:tplc="2C80A60E">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F2456"/>
    <w:multiLevelType w:val="hybridMultilevel"/>
    <w:tmpl w:val="68EA7A06"/>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21E1B01"/>
    <w:multiLevelType w:val="hybridMultilevel"/>
    <w:tmpl w:val="78526BA2"/>
    <w:lvl w:ilvl="0" w:tplc="0EEE3C0A">
      <w:start w:val="5"/>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36372B"/>
    <w:multiLevelType w:val="hybridMultilevel"/>
    <w:tmpl w:val="6E6A6C12"/>
    <w:lvl w:ilvl="0" w:tplc="5E0C878A">
      <w:start w:val="1"/>
      <w:numFmt w:val="bullet"/>
      <w:lvlText w:val=""/>
      <w:lvlJc w:val="left"/>
      <w:pPr>
        <w:tabs>
          <w:tab w:val="num" w:pos="720"/>
        </w:tabs>
        <w:ind w:left="720" w:hanging="360"/>
      </w:pPr>
      <w:rPr>
        <w:rFonts w:ascii="Wingdings" w:hAnsi="Wingdings" w:hint="default"/>
      </w:rPr>
    </w:lvl>
    <w:lvl w:ilvl="1" w:tplc="6130C604" w:tentative="1">
      <w:start w:val="1"/>
      <w:numFmt w:val="bullet"/>
      <w:lvlText w:val=""/>
      <w:lvlJc w:val="left"/>
      <w:pPr>
        <w:tabs>
          <w:tab w:val="num" w:pos="1440"/>
        </w:tabs>
        <w:ind w:left="1440" w:hanging="360"/>
      </w:pPr>
      <w:rPr>
        <w:rFonts w:ascii="Wingdings" w:hAnsi="Wingdings" w:hint="default"/>
      </w:rPr>
    </w:lvl>
    <w:lvl w:ilvl="2" w:tplc="00122062" w:tentative="1">
      <w:start w:val="1"/>
      <w:numFmt w:val="bullet"/>
      <w:lvlText w:val=""/>
      <w:lvlJc w:val="left"/>
      <w:pPr>
        <w:tabs>
          <w:tab w:val="num" w:pos="2160"/>
        </w:tabs>
        <w:ind w:left="2160" w:hanging="360"/>
      </w:pPr>
      <w:rPr>
        <w:rFonts w:ascii="Wingdings" w:hAnsi="Wingdings" w:hint="default"/>
      </w:rPr>
    </w:lvl>
    <w:lvl w:ilvl="3" w:tplc="A14C77CA" w:tentative="1">
      <w:start w:val="1"/>
      <w:numFmt w:val="bullet"/>
      <w:lvlText w:val=""/>
      <w:lvlJc w:val="left"/>
      <w:pPr>
        <w:tabs>
          <w:tab w:val="num" w:pos="2880"/>
        </w:tabs>
        <w:ind w:left="2880" w:hanging="360"/>
      </w:pPr>
      <w:rPr>
        <w:rFonts w:ascii="Wingdings" w:hAnsi="Wingdings" w:hint="default"/>
      </w:rPr>
    </w:lvl>
    <w:lvl w:ilvl="4" w:tplc="0E16B63E" w:tentative="1">
      <w:start w:val="1"/>
      <w:numFmt w:val="bullet"/>
      <w:lvlText w:val=""/>
      <w:lvlJc w:val="left"/>
      <w:pPr>
        <w:tabs>
          <w:tab w:val="num" w:pos="3600"/>
        </w:tabs>
        <w:ind w:left="3600" w:hanging="360"/>
      </w:pPr>
      <w:rPr>
        <w:rFonts w:ascii="Wingdings" w:hAnsi="Wingdings" w:hint="default"/>
      </w:rPr>
    </w:lvl>
    <w:lvl w:ilvl="5" w:tplc="06204640" w:tentative="1">
      <w:start w:val="1"/>
      <w:numFmt w:val="bullet"/>
      <w:lvlText w:val=""/>
      <w:lvlJc w:val="left"/>
      <w:pPr>
        <w:tabs>
          <w:tab w:val="num" w:pos="4320"/>
        </w:tabs>
        <w:ind w:left="4320" w:hanging="360"/>
      </w:pPr>
      <w:rPr>
        <w:rFonts w:ascii="Wingdings" w:hAnsi="Wingdings" w:hint="default"/>
      </w:rPr>
    </w:lvl>
    <w:lvl w:ilvl="6" w:tplc="7E1A5026" w:tentative="1">
      <w:start w:val="1"/>
      <w:numFmt w:val="bullet"/>
      <w:lvlText w:val=""/>
      <w:lvlJc w:val="left"/>
      <w:pPr>
        <w:tabs>
          <w:tab w:val="num" w:pos="5040"/>
        </w:tabs>
        <w:ind w:left="5040" w:hanging="360"/>
      </w:pPr>
      <w:rPr>
        <w:rFonts w:ascii="Wingdings" w:hAnsi="Wingdings" w:hint="default"/>
      </w:rPr>
    </w:lvl>
    <w:lvl w:ilvl="7" w:tplc="3618BD3A" w:tentative="1">
      <w:start w:val="1"/>
      <w:numFmt w:val="bullet"/>
      <w:lvlText w:val=""/>
      <w:lvlJc w:val="left"/>
      <w:pPr>
        <w:tabs>
          <w:tab w:val="num" w:pos="5760"/>
        </w:tabs>
        <w:ind w:left="5760" w:hanging="360"/>
      </w:pPr>
      <w:rPr>
        <w:rFonts w:ascii="Wingdings" w:hAnsi="Wingdings" w:hint="default"/>
      </w:rPr>
    </w:lvl>
    <w:lvl w:ilvl="8" w:tplc="F08CADC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18647E"/>
    <w:multiLevelType w:val="hybridMultilevel"/>
    <w:tmpl w:val="F1EEC4BE"/>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525378B"/>
    <w:multiLevelType w:val="hybridMultilevel"/>
    <w:tmpl w:val="1BC01C3A"/>
    <w:lvl w:ilvl="0" w:tplc="8454FE74">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B645456"/>
    <w:multiLevelType w:val="hybridMultilevel"/>
    <w:tmpl w:val="6E902B5A"/>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D8F03F7"/>
    <w:multiLevelType w:val="hybridMultilevel"/>
    <w:tmpl w:val="7062D4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6E1937"/>
    <w:multiLevelType w:val="hybridMultilevel"/>
    <w:tmpl w:val="A4B2AAE6"/>
    <w:lvl w:ilvl="0" w:tplc="2C80A60E">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EB2556"/>
    <w:multiLevelType w:val="hybridMultilevel"/>
    <w:tmpl w:val="7B92F990"/>
    <w:lvl w:ilvl="0" w:tplc="53566364">
      <w:start w:val="1"/>
      <w:numFmt w:val="upp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0E2044"/>
    <w:multiLevelType w:val="hybridMultilevel"/>
    <w:tmpl w:val="09067F72"/>
    <w:lvl w:ilvl="0" w:tplc="D43A685C">
      <w:numFmt w:val="bullet"/>
      <w:lvlText w:val="-"/>
      <w:lvlJc w:val="left"/>
      <w:pPr>
        <w:ind w:left="640" w:hanging="188"/>
      </w:pPr>
      <w:rPr>
        <w:rFonts w:ascii="Arial" w:eastAsia="Arial" w:hAnsi="Arial" w:cs="Arial" w:hint="default"/>
        <w:b w:val="0"/>
        <w:bCs w:val="0"/>
        <w:i w:val="0"/>
        <w:iCs w:val="0"/>
        <w:spacing w:val="0"/>
        <w:w w:val="91"/>
        <w:sz w:val="22"/>
        <w:szCs w:val="22"/>
        <w:lang w:val="en-US" w:eastAsia="en-US" w:bidi="ar-SA"/>
      </w:rPr>
    </w:lvl>
    <w:lvl w:ilvl="1" w:tplc="F2C29F3A">
      <w:numFmt w:val="bullet"/>
      <w:lvlText w:val="•"/>
      <w:lvlJc w:val="left"/>
      <w:pPr>
        <w:ind w:left="1134" w:hanging="188"/>
      </w:pPr>
      <w:rPr>
        <w:rFonts w:hint="default"/>
        <w:lang w:val="en-US" w:eastAsia="en-US" w:bidi="ar-SA"/>
      </w:rPr>
    </w:lvl>
    <w:lvl w:ilvl="2" w:tplc="E48458F4">
      <w:numFmt w:val="bullet"/>
      <w:lvlText w:val="•"/>
      <w:lvlJc w:val="left"/>
      <w:pPr>
        <w:ind w:left="1628" w:hanging="188"/>
      </w:pPr>
      <w:rPr>
        <w:rFonts w:hint="default"/>
        <w:lang w:val="en-US" w:eastAsia="en-US" w:bidi="ar-SA"/>
      </w:rPr>
    </w:lvl>
    <w:lvl w:ilvl="3" w:tplc="FF9454FA">
      <w:numFmt w:val="bullet"/>
      <w:lvlText w:val="•"/>
      <w:lvlJc w:val="left"/>
      <w:pPr>
        <w:ind w:left="2122" w:hanging="188"/>
      </w:pPr>
      <w:rPr>
        <w:rFonts w:hint="default"/>
        <w:lang w:val="en-US" w:eastAsia="en-US" w:bidi="ar-SA"/>
      </w:rPr>
    </w:lvl>
    <w:lvl w:ilvl="4" w:tplc="5CB27546">
      <w:numFmt w:val="bullet"/>
      <w:lvlText w:val="•"/>
      <w:lvlJc w:val="left"/>
      <w:pPr>
        <w:ind w:left="2616" w:hanging="188"/>
      </w:pPr>
      <w:rPr>
        <w:rFonts w:hint="default"/>
        <w:lang w:val="en-US" w:eastAsia="en-US" w:bidi="ar-SA"/>
      </w:rPr>
    </w:lvl>
    <w:lvl w:ilvl="5" w:tplc="5A7EEC9E">
      <w:numFmt w:val="bullet"/>
      <w:lvlText w:val="•"/>
      <w:lvlJc w:val="left"/>
      <w:pPr>
        <w:ind w:left="3110" w:hanging="188"/>
      </w:pPr>
      <w:rPr>
        <w:rFonts w:hint="default"/>
        <w:lang w:val="en-US" w:eastAsia="en-US" w:bidi="ar-SA"/>
      </w:rPr>
    </w:lvl>
    <w:lvl w:ilvl="6" w:tplc="1046A608">
      <w:numFmt w:val="bullet"/>
      <w:lvlText w:val="•"/>
      <w:lvlJc w:val="left"/>
      <w:pPr>
        <w:ind w:left="3604" w:hanging="188"/>
      </w:pPr>
      <w:rPr>
        <w:rFonts w:hint="default"/>
        <w:lang w:val="en-US" w:eastAsia="en-US" w:bidi="ar-SA"/>
      </w:rPr>
    </w:lvl>
    <w:lvl w:ilvl="7" w:tplc="0AFCAD2A">
      <w:numFmt w:val="bullet"/>
      <w:lvlText w:val="•"/>
      <w:lvlJc w:val="left"/>
      <w:pPr>
        <w:ind w:left="4098" w:hanging="188"/>
      </w:pPr>
      <w:rPr>
        <w:rFonts w:hint="default"/>
        <w:lang w:val="en-US" w:eastAsia="en-US" w:bidi="ar-SA"/>
      </w:rPr>
    </w:lvl>
    <w:lvl w:ilvl="8" w:tplc="D6A4F1F8">
      <w:numFmt w:val="bullet"/>
      <w:lvlText w:val="•"/>
      <w:lvlJc w:val="left"/>
      <w:pPr>
        <w:ind w:left="4592" w:hanging="188"/>
      </w:pPr>
      <w:rPr>
        <w:rFonts w:hint="default"/>
        <w:lang w:val="en-US" w:eastAsia="en-US" w:bidi="ar-SA"/>
      </w:rPr>
    </w:lvl>
  </w:abstractNum>
  <w:abstractNum w:abstractNumId="39" w15:restartNumberingAfterBreak="0">
    <w:nsid w:val="6B8068D2"/>
    <w:multiLevelType w:val="hybridMultilevel"/>
    <w:tmpl w:val="F8B846B6"/>
    <w:lvl w:ilvl="0" w:tplc="BBA89640">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F3E2B"/>
    <w:multiLevelType w:val="hybridMultilevel"/>
    <w:tmpl w:val="09E2A31A"/>
    <w:lvl w:ilvl="0" w:tplc="2C80A60E">
      <w:start w:val="1"/>
      <w:numFmt w:val="upperLetter"/>
      <w:lvlText w:val="%1."/>
      <w:lvlJc w:val="left"/>
      <w:pPr>
        <w:ind w:left="72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9D5531"/>
    <w:multiLevelType w:val="hybridMultilevel"/>
    <w:tmpl w:val="66C88174"/>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6F4E5B41"/>
    <w:multiLevelType w:val="hybridMultilevel"/>
    <w:tmpl w:val="2E9C7D90"/>
    <w:lvl w:ilvl="0" w:tplc="D91C9516">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67284"/>
    <w:multiLevelType w:val="hybridMultilevel"/>
    <w:tmpl w:val="1F80DA64"/>
    <w:lvl w:ilvl="0" w:tplc="8454FE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D03155"/>
    <w:multiLevelType w:val="hybridMultilevel"/>
    <w:tmpl w:val="AE1A8664"/>
    <w:lvl w:ilvl="0" w:tplc="4DFE5D5C">
      <w:numFmt w:val="bullet"/>
      <w:lvlText w:val="-"/>
      <w:lvlJc w:val="left"/>
      <w:pPr>
        <w:ind w:left="1122" w:hanging="177"/>
      </w:pPr>
      <w:rPr>
        <w:rFonts w:ascii="Arial" w:eastAsia="Arial" w:hAnsi="Arial" w:cs="Arial" w:hint="default"/>
        <w:b w:val="0"/>
        <w:bCs w:val="0"/>
        <w:i w:val="0"/>
        <w:iCs w:val="0"/>
        <w:spacing w:val="0"/>
        <w:w w:val="91"/>
        <w:sz w:val="22"/>
        <w:szCs w:val="22"/>
        <w:lang w:val="en-US" w:eastAsia="en-US" w:bidi="ar-SA"/>
      </w:rPr>
    </w:lvl>
    <w:lvl w:ilvl="1" w:tplc="F5021310">
      <w:numFmt w:val="bullet"/>
      <w:lvlText w:val="•"/>
      <w:lvlJc w:val="left"/>
      <w:pPr>
        <w:ind w:left="1615" w:hanging="177"/>
      </w:pPr>
      <w:rPr>
        <w:rFonts w:hint="default"/>
        <w:lang w:val="en-US" w:eastAsia="en-US" w:bidi="ar-SA"/>
      </w:rPr>
    </w:lvl>
    <w:lvl w:ilvl="2" w:tplc="9BB86716">
      <w:numFmt w:val="bullet"/>
      <w:lvlText w:val="•"/>
      <w:lvlJc w:val="left"/>
      <w:pPr>
        <w:ind w:left="2110" w:hanging="177"/>
      </w:pPr>
      <w:rPr>
        <w:rFonts w:hint="default"/>
        <w:lang w:val="en-US" w:eastAsia="en-US" w:bidi="ar-SA"/>
      </w:rPr>
    </w:lvl>
    <w:lvl w:ilvl="3" w:tplc="509E4CFC">
      <w:numFmt w:val="bullet"/>
      <w:lvlText w:val="•"/>
      <w:lvlJc w:val="left"/>
      <w:pPr>
        <w:ind w:left="2605" w:hanging="177"/>
      </w:pPr>
      <w:rPr>
        <w:rFonts w:hint="default"/>
        <w:lang w:val="en-US" w:eastAsia="en-US" w:bidi="ar-SA"/>
      </w:rPr>
    </w:lvl>
    <w:lvl w:ilvl="4" w:tplc="B3FC60EE">
      <w:numFmt w:val="bullet"/>
      <w:lvlText w:val="•"/>
      <w:lvlJc w:val="left"/>
      <w:pPr>
        <w:ind w:left="3100" w:hanging="177"/>
      </w:pPr>
      <w:rPr>
        <w:rFonts w:hint="default"/>
        <w:lang w:val="en-US" w:eastAsia="en-US" w:bidi="ar-SA"/>
      </w:rPr>
    </w:lvl>
    <w:lvl w:ilvl="5" w:tplc="DFCAE782">
      <w:numFmt w:val="bullet"/>
      <w:lvlText w:val="•"/>
      <w:lvlJc w:val="left"/>
      <w:pPr>
        <w:ind w:left="3596" w:hanging="177"/>
      </w:pPr>
      <w:rPr>
        <w:rFonts w:hint="default"/>
        <w:lang w:val="en-US" w:eastAsia="en-US" w:bidi="ar-SA"/>
      </w:rPr>
    </w:lvl>
    <w:lvl w:ilvl="6" w:tplc="F82668CA">
      <w:numFmt w:val="bullet"/>
      <w:lvlText w:val="•"/>
      <w:lvlJc w:val="left"/>
      <w:pPr>
        <w:ind w:left="4091" w:hanging="177"/>
      </w:pPr>
      <w:rPr>
        <w:rFonts w:hint="default"/>
        <w:lang w:val="en-US" w:eastAsia="en-US" w:bidi="ar-SA"/>
      </w:rPr>
    </w:lvl>
    <w:lvl w:ilvl="7" w:tplc="9A3A334A">
      <w:numFmt w:val="bullet"/>
      <w:lvlText w:val="•"/>
      <w:lvlJc w:val="left"/>
      <w:pPr>
        <w:ind w:left="4586" w:hanging="177"/>
      </w:pPr>
      <w:rPr>
        <w:rFonts w:hint="default"/>
        <w:lang w:val="en-US" w:eastAsia="en-US" w:bidi="ar-SA"/>
      </w:rPr>
    </w:lvl>
    <w:lvl w:ilvl="8" w:tplc="EF90248A">
      <w:numFmt w:val="bullet"/>
      <w:lvlText w:val="•"/>
      <w:lvlJc w:val="left"/>
      <w:pPr>
        <w:ind w:left="5081" w:hanging="177"/>
      </w:pPr>
      <w:rPr>
        <w:rFonts w:hint="default"/>
        <w:lang w:val="en-US" w:eastAsia="en-US" w:bidi="ar-SA"/>
      </w:rPr>
    </w:lvl>
  </w:abstractNum>
  <w:abstractNum w:abstractNumId="45" w15:restartNumberingAfterBreak="0">
    <w:nsid w:val="7B484E75"/>
    <w:multiLevelType w:val="hybridMultilevel"/>
    <w:tmpl w:val="4E48B7AE"/>
    <w:lvl w:ilvl="0" w:tplc="5B8EDBA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278222">
    <w:abstractNumId w:val="31"/>
  </w:num>
  <w:num w:numId="2" w16cid:durableId="1503397055">
    <w:abstractNumId w:val="35"/>
  </w:num>
  <w:num w:numId="3" w16cid:durableId="127477431">
    <w:abstractNumId w:val="3"/>
  </w:num>
  <w:num w:numId="4" w16cid:durableId="132210853">
    <w:abstractNumId w:val="33"/>
  </w:num>
  <w:num w:numId="5" w16cid:durableId="969169384">
    <w:abstractNumId w:val="29"/>
  </w:num>
  <w:num w:numId="6" w16cid:durableId="556815349">
    <w:abstractNumId w:val="13"/>
  </w:num>
  <w:num w:numId="7" w16cid:durableId="944774507">
    <w:abstractNumId w:val="32"/>
  </w:num>
  <w:num w:numId="8" w16cid:durableId="1654947058">
    <w:abstractNumId w:val="34"/>
  </w:num>
  <w:num w:numId="9" w16cid:durableId="4601882">
    <w:abstractNumId w:val="8"/>
  </w:num>
  <w:num w:numId="10" w16cid:durableId="673536559">
    <w:abstractNumId w:val="17"/>
  </w:num>
  <w:num w:numId="11" w16cid:durableId="1122843985">
    <w:abstractNumId w:val="20"/>
  </w:num>
  <w:num w:numId="12" w16cid:durableId="259921613">
    <w:abstractNumId w:val="43"/>
  </w:num>
  <w:num w:numId="13" w16cid:durableId="609774997">
    <w:abstractNumId w:val="22"/>
  </w:num>
  <w:num w:numId="14" w16cid:durableId="434718719">
    <w:abstractNumId w:val="7"/>
  </w:num>
  <w:num w:numId="15" w16cid:durableId="773864622">
    <w:abstractNumId w:val="23"/>
  </w:num>
  <w:num w:numId="16" w16cid:durableId="486022522">
    <w:abstractNumId w:val="37"/>
  </w:num>
  <w:num w:numId="17" w16cid:durableId="1260215688">
    <w:abstractNumId w:val="14"/>
  </w:num>
  <w:num w:numId="18" w16cid:durableId="1348600877">
    <w:abstractNumId w:val="36"/>
  </w:num>
  <w:num w:numId="19" w16cid:durableId="1239562006">
    <w:abstractNumId w:val="15"/>
  </w:num>
  <w:num w:numId="20" w16cid:durableId="775752403">
    <w:abstractNumId w:val="24"/>
  </w:num>
  <w:num w:numId="21" w16cid:durableId="1504317231">
    <w:abstractNumId w:val="5"/>
  </w:num>
  <w:num w:numId="22" w16cid:durableId="979454009">
    <w:abstractNumId w:val="10"/>
  </w:num>
  <w:num w:numId="23" w16cid:durableId="1244680070">
    <w:abstractNumId w:val="16"/>
  </w:num>
  <w:num w:numId="24" w16cid:durableId="1799571535">
    <w:abstractNumId w:val="18"/>
  </w:num>
  <w:num w:numId="25" w16cid:durableId="903494260">
    <w:abstractNumId w:val="41"/>
  </w:num>
  <w:num w:numId="26" w16cid:durableId="848570329">
    <w:abstractNumId w:val="30"/>
  </w:num>
  <w:num w:numId="27" w16cid:durableId="1273131594">
    <w:abstractNumId w:val="6"/>
  </w:num>
  <w:num w:numId="28" w16cid:durableId="2011908182">
    <w:abstractNumId w:val="28"/>
  </w:num>
  <w:num w:numId="29" w16cid:durableId="645085153">
    <w:abstractNumId w:val="21"/>
  </w:num>
  <w:num w:numId="30" w16cid:durableId="2007242118">
    <w:abstractNumId w:val="9"/>
  </w:num>
  <w:num w:numId="31" w16cid:durableId="1743211387">
    <w:abstractNumId w:val="2"/>
  </w:num>
  <w:num w:numId="32" w16cid:durableId="1613438851">
    <w:abstractNumId w:val="40"/>
  </w:num>
  <w:num w:numId="33" w16cid:durableId="747729726">
    <w:abstractNumId w:val="12"/>
  </w:num>
  <w:num w:numId="34" w16cid:durableId="399444371">
    <w:abstractNumId w:val="25"/>
  </w:num>
  <w:num w:numId="35" w16cid:durableId="1149053820">
    <w:abstractNumId w:val="39"/>
  </w:num>
  <w:num w:numId="36" w16cid:durableId="1142580861">
    <w:abstractNumId w:val="45"/>
  </w:num>
  <w:num w:numId="37" w16cid:durableId="398864521">
    <w:abstractNumId w:val="42"/>
  </w:num>
  <w:num w:numId="38" w16cid:durableId="1163281273">
    <w:abstractNumId w:val="0"/>
  </w:num>
  <w:num w:numId="39" w16cid:durableId="534082797">
    <w:abstractNumId w:val="1"/>
  </w:num>
  <w:num w:numId="40" w16cid:durableId="500855268">
    <w:abstractNumId w:val="26"/>
  </w:num>
  <w:num w:numId="41" w16cid:durableId="28840463">
    <w:abstractNumId w:val="19"/>
  </w:num>
  <w:num w:numId="42" w16cid:durableId="1707483715">
    <w:abstractNumId w:val="38"/>
  </w:num>
  <w:num w:numId="43" w16cid:durableId="1115825641">
    <w:abstractNumId w:val="27"/>
  </w:num>
  <w:num w:numId="44" w16cid:durableId="1021707025">
    <w:abstractNumId w:val="11"/>
  </w:num>
  <w:num w:numId="45" w16cid:durableId="1260023109">
    <w:abstractNumId w:val="4"/>
  </w:num>
  <w:num w:numId="46" w16cid:durableId="32598337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0C"/>
    <w:rsid w:val="000069CA"/>
    <w:rsid w:val="00042BEC"/>
    <w:rsid w:val="0006178C"/>
    <w:rsid w:val="00070E2D"/>
    <w:rsid w:val="00081E48"/>
    <w:rsid w:val="000B1ADB"/>
    <w:rsid w:val="000C28FD"/>
    <w:rsid w:val="000F38CE"/>
    <w:rsid w:val="00161A57"/>
    <w:rsid w:val="00164431"/>
    <w:rsid w:val="00187CEC"/>
    <w:rsid w:val="001A1DBD"/>
    <w:rsid w:val="001C49C6"/>
    <w:rsid w:val="001D0B32"/>
    <w:rsid w:val="001E0B34"/>
    <w:rsid w:val="001E5896"/>
    <w:rsid w:val="002073B7"/>
    <w:rsid w:val="00214886"/>
    <w:rsid w:val="00214C57"/>
    <w:rsid w:val="00221358"/>
    <w:rsid w:val="002274CE"/>
    <w:rsid w:val="00231024"/>
    <w:rsid w:val="00243B43"/>
    <w:rsid w:val="002462AF"/>
    <w:rsid w:val="002525F1"/>
    <w:rsid w:val="002718B1"/>
    <w:rsid w:val="00274401"/>
    <w:rsid w:val="00277EB6"/>
    <w:rsid w:val="00290778"/>
    <w:rsid w:val="002974AE"/>
    <w:rsid w:val="002B115A"/>
    <w:rsid w:val="002B7938"/>
    <w:rsid w:val="00306FF3"/>
    <w:rsid w:val="00325C82"/>
    <w:rsid w:val="003268F9"/>
    <w:rsid w:val="00331476"/>
    <w:rsid w:val="00346858"/>
    <w:rsid w:val="00380568"/>
    <w:rsid w:val="003A3C88"/>
    <w:rsid w:val="003B6A55"/>
    <w:rsid w:val="003D49E2"/>
    <w:rsid w:val="003E4A0C"/>
    <w:rsid w:val="003E55BF"/>
    <w:rsid w:val="004318CF"/>
    <w:rsid w:val="00445F8C"/>
    <w:rsid w:val="00462B09"/>
    <w:rsid w:val="00477C02"/>
    <w:rsid w:val="00490855"/>
    <w:rsid w:val="00492AA6"/>
    <w:rsid w:val="004F110A"/>
    <w:rsid w:val="00564312"/>
    <w:rsid w:val="00585F30"/>
    <w:rsid w:val="005A6438"/>
    <w:rsid w:val="005B14F4"/>
    <w:rsid w:val="005B37EB"/>
    <w:rsid w:val="005D31CE"/>
    <w:rsid w:val="005D5F76"/>
    <w:rsid w:val="005E571F"/>
    <w:rsid w:val="005E7F60"/>
    <w:rsid w:val="00601273"/>
    <w:rsid w:val="0060710C"/>
    <w:rsid w:val="00607F43"/>
    <w:rsid w:val="00611B27"/>
    <w:rsid w:val="00621CE7"/>
    <w:rsid w:val="0063599A"/>
    <w:rsid w:val="0067015D"/>
    <w:rsid w:val="00670466"/>
    <w:rsid w:val="006771F5"/>
    <w:rsid w:val="0069456B"/>
    <w:rsid w:val="00695AD0"/>
    <w:rsid w:val="006B3CF3"/>
    <w:rsid w:val="006B453C"/>
    <w:rsid w:val="006C52F6"/>
    <w:rsid w:val="006D2D69"/>
    <w:rsid w:val="006E0622"/>
    <w:rsid w:val="00734FAC"/>
    <w:rsid w:val="00796AB2"/>
    <w:rsid w:val="007B23DA"/>
    <w:rsid w:val="007C173B"/>
    <w:rsid w:val="007D4E61"/>
    <w:rsid w:val="007F1301"/>
    <w:rsid w:val="00807C38"/>
    <w:rsid w:val="00814C02"/>
    <w:rsid w:val="0086331C"/>
    <w:rsid w:val="008655E3"/>
    <w:rsid w:val="00872ABD"/>
    <w:rsid w:val="00876E85"/>
    <w:rsid w:val="00892F0A"/>
    <w:rsid w:val="008933A7"/>
    <w:rsid w:val="008940CC"/>
    <w:rsid w:val="008A6FFD"/>
    <w:rsid w:val="008C429B"/>
    <w:rsid w:val="008C5651"/>
    <w:rsid w:val="008F7DC6"/>
    <w:rsid w:val="00957600"/>
    <w:rsid w:val="00983336"/>
    <w:rsid w:val="00995B74"/>
    <w:rsid w:val="009A2703"/>
    <w:rsid w:val="009F2ED8"/>
    <w:rsid w:val="00A1160C"/>
    <w:rsid w:val="00A23CE5"/>
    <w:rsid w:val="00A37663"/>
    <w:rsid w:val="00A64590"/>
    <w:rsid w:val="00A65812"/>
    <w:rsid w:val="00AA0871"/>
    <w:rsid w:val="00AB772F"/>
    <w:rsid w:val="00AD733D"/>
    <w:rsid w:val="00B2305F"/>
    <w:rsid w:val="00B357C0"/>
    <w:rsid w:val="00B375FD"/>
    <w:rsid w:val="00B451BD"/>
    <w:rsid w:val="00B61C42"/>
    <w:rsid w:val="00B61D0D"/>
    <w:rsid w:val="00B659AD"/>
    <w:rsid w:val="00BA7E76"/>
    <w:rsid w:val="00BC0B18"/>
    <w:rsid w:val="00BE16DE"/>
    <w:rsid w:val="00BF3520"/>
    <w:rsid w:val="00BF3FDE"/>
    <w:rsid w:val="00C14B93"/>
    <w:rsid w:val="00C53D7D"/>
    <w:rsid w:val="00C55499"/>
    <w:rsid w:val="00C57393"/>
    <w:rsid w:val="00C608F7"/>
    <w:rsid w:val="00C6721F"/>
    <w:rsid w:val="00CB19CE"/>
    <w:rsid w:val="00CE0BF5"/>
    <w:rsid w:val="00CE4CB0"/>
    <w:rsid w:val="00CF4892"/>
    <w:rsid w:val="00CF511B"/>
    <w:rsid w:val="00D00756"/>
    <w:rsid w:val="00D65651"/>
    <w:rsid w:val="00D80098"/>
    <w:rsid w:val="00D973FA"/>
    <w:rsid w:val="00DA34F6"/>
    <w:rsid w:val="00DB72E9"/>
    <w:rsid w:val="00DE3FA3"/>
    <w:rsid w:val="00E01525"/>
    <w:rsid w:val="00E04119"/>
    <w:rsid w:val="00E0628A"/>
    <w:rsid w:val="00E53762"/>
    <w:rsid w:val="00E7116A"/>
    <w:rsid w:val="00E74324"/>
    <w:rsid w:val="00EC5F7D"/>
    <w:rsid w:val="00ED436A"/>
    <w:rsid w:val="00EE073B"/>
    <w:rsid w:val="00EE7C76"/>
    <w:rsid w:val="00EF3764"/>
    <w:rsid w:val="00F65F06"/>
    <w:rsid w:val="00F7245E"/>
    <w:rsid w:val="00F73FAF"/>
    <w:rsid w:val="00F905CA"/>
    <w:rsid w:val="00F91C92"/>
    <w:rsid w:val="00FA5FA3"/>
    <w:rsid w:val="00FC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7B2DB"/>
  <w15:chartTrackingRefBased/>
  <w15:docId w15:val="{6E74AE99-B7DB-44AD-BBC6-1FB9A49E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60C"/>
    <w:pPr>
      <w:autoSpaceDE w:val="0"/>
      <w:autoSpaceDN w:val="0"/>
      <w:ind w:left="0" w:firstLine="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A1160C"/>
    <w:pPr>
      <w:numPr>
        <w:ilvl w:val="12"/>
      </w:numPr>
      <w:outlineLvl w:val="1"/>
    </w:pPr>
    <w:rPr>
      <w:rFonts w:ascii="Calibri" w:hAnsi="Calibri" w:cs="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1160C"/>
    <w:rPr>
      <w:rFonts w:ascii="Calibri" w:eastAsia="Times New Roman" w:hAnsi="Calibri" w:cs="Arial"/>
      <w:b/>
      <w:bCs/>
      <w:sz w:val="28"/>
    </w:rPr>
  </w:style>
  <w:style w:type="character" w:customStyle="1" w:styleId="StyleBody">
    <w:name w:val="Style +Body"/>
    <w:basedOn w:val="DefaultParagraphFont"/>
    <w:rsid w:val="00A1160C"/>
    <w:rPr>
      <w:rFonts w:ascii="Calibri" w:hAnsi="Calibri" w:cs="Times New Roman"/>
      <w:b/>
      <w:sz w:val="28"/>
    </w:rPr>
  </w:style>
  <w:style w:type="character" w:customStyle="1" w:styleId="subject">
    <w:name w:val="subject"/>
    <w:basedOn w:val="DefaultParagraphFont"/>
    <w:rsid w:val="00FC5C7E"/>
  </w:style>
  <w:style w:type="paragraph" w:styleId="ListParagraph">
    <w:name w:val="List Paragraph"/>
    <w:basedOn w:val="Normal"/>
    <w:uiPriority w:val="1"/>
    <w:qFormat/>
    <w:rsid w:val="00E74324"/>
    <w:pPr>
      <w:ind w:left="720"/>
      <w:contextualSpacing/>
    </w:pPr>
  </w:style>
  <w:style w:type="character" w:styleId="Hyperlink">
    <w:name w:val="Hyperlink"/>
    <w:basedOn w:val="DefaultParagraphFont"/>
    <w:uiPriority w:val="99"/>
    <w:unhideWhenUsed/>
    <w:rsid w:val="005B14F4"/>
    <w:rPr>
      <w:color w:val="0000FF"/>
      <w:u w:val="single"/>
    </w:rPr>
  </w:style>
  <w:style w:type="paragraph" w:customStyle="1" w:styleId="psection-1">
    <w:name w:val="psection-1"/>
    <w:basedOn w:val="Normal"/>
    <w:rsid w:val="005B14F4"/>
    <w:pPr>
      <w:autoSpaceDE/>
      <w:autoSpaceDN/>
      <w:spacing w:before="150" w:after="150"/>
    </w:pPr>
    <w:rPr>
      <w:sz w:val="24"/>
      <w:szCs w:val="24"/>
    </w:rPr>
  </w:style>
  <w:style w:type="paragraph" w:customStyle="1" w:styleId="psection-2">
    <w:name w:val="psection-2"/>
    <w:basedOn w:val="Normal"/>
    <w:rsid w:val="005B14F4"/>
    <w:pPr>
      <w:autoSpaceDE/>
      <w:autoSpaceDN/>
      <w:spacing w:after="150"/>
      <w:ind w:left="240"/>
    </w:pPr>
    <w:rPr>
      <w:sz w:val="24"/>
      <w:szCs w:val="24"/>
    </w:rPr>
  </w:style>
  <w:style w:type="paragraph" w:styleId="Header">
    <w:name w:val="header"/>
    <w:basedOn w:val="Normal"/>
    <w:link w:val="HeaderChar"/>
    <w:uiPriority w:val="99"/>
    <w:unhideWhenUsed/>
    <w:rsid w:val="00164431"/>
    <w:pPr>
      <w:tabs>
        <w:tab w:val="center" w:pos="4680"/>
        <w:tab w:val="right" w:pos="9360"/>
      </w:tabs>
    </w:pPr>
  </w:style>
  <w:style w:type="character" w:customStyle="1" w:styleId="HeaderChar">
    <w:name w:val="Header Char"/>
    <w:basedOn w:val="DefaultParagraphFont"/>
    <w:link w:val="Header"/>
    <w:uiPriority w:val="99"/>
    <w:rsid w:val="0016443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64431"/>
    <w:pPr>
      <w:tabs>
        <w:tab w:val="center" w:pos="4680"/>
        <w:tab w:val="right" w:pos="9360"/>
      </w:tabs>
    </w:pPr>
  </w:style>
  <w:style w:type="character" w:customStyle="1" w:styleId="FooterChar">
    <w:name w:val="Footer Char"/>
    <w:basedOn w:val="DefaultParagraphFont"/>
    <w:link w:val="Footer"/>
    <w:uiPriority w:val="99"/>
    <w:rsid w:val="00164431"/>
    <w:rPr>
      <w:rFonts w:ascii="Times New Roman" w:eastAsia="Times New Roman" w:hAnsi="Times New Roman" w:cs="Times New Roman"/>
      <w:sz w:val="20"/>
      <w:szCs w:val="20"/>
    </w:rPr>
  </w:style>
  <w:style w:type="paragraph" w:customStyle="1" w:styleId="Default">
    <w:name w:val="Default"/>
    <w:rsid w:val="005A6438"/>
    <w:pPr>
      <w:autoSpaceDE w:val="0"/>
      <w:autoSpaceDN w:val="0"/>
      <w:adjustRightInd w:val="0"/>
      <w:ind w:left="0" w:firstLine="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B772F"/>
    <w:rPr>
      <w:color w:val="605E5C"/>
      <w:shd w:val="clear" w:color="auto" w:fill="E1DFDD"/>
    </w:rPr>
  </w:style>
  <w:style w:type="paragraph" w:styleId="BodyText">
    <w:name w:val="Body Text"/>
    <w:basedOn w:val="Normal"/>
    <w:link w:val="BodyTextChar"/>
    <w:uiPriority w:val="1"/>
    <w:qFormat/>
    <w:rsid w:val="006B3CF3"/>
    <w:pPr>
      <w:widowControl w:val="0"/>
    </w:pPr>
    <w:rPr>
      <w:rFonts w:ascii="Arial" w:eastAsia="Arial" w:hAnsi="Arial" w:cs="Arial"/>
      <w:sz w:val="22"/>
      <w:szCs w:val="22"/>
    </w:rPr>
  </w:style>
  <w:style w:type="character" w:customStyle="1" w:styleId="BodyTextChar">
    <w:name w:val="Body Text Char"/>
    <w:basedOn w:val="DefaultParagraphFont"/>
    <w:link w:val="BodyText"/>
    <w:uiPriority w:val="1"/>
    <w:rsid w:val="006B3CF3"/>
    <w:rPr>
      <w:rFonts w:ascii="Arial" w:eastAsia="Arial" w:hAnsi="Arial" w:cs="Arial"/>
    </w:rPr>
  </w:style>
  <w:style w:type="paragraph" w:customStyle="1" w:styleId="TableParagraph">
    <w:name w:val="Table Paragraph"/>
    <w:basedOn w:val="Normal"/>
    <w:uiPriority w:val="1"/>
    <w:qFormat/>
    <w:rsid w:val="005E7F60"/>
    <w:pPr>
      <w:widowControl w:val="0"/>
      <w:spacing w:before="2"/>
      <w:ind w:left="1132"/>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1956</Words>
  <Characters>11154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Elton Sims</cp:lastModifiedBy>
  <cp:revision>2</cp:revision>
  <dcterms:created xsi:type="dcterms:W3CDTF">2024-06-28T19:42:00Z</dcterms:created>
  <dcterms:modified xsi:type="dcterms:W3CDTF">2024-06-28T19:42:00Z</dcterms:modified>
</cp:coreProperties>
</file>